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17" w:rsidRPr="00731A0B" w:rsidRDefault="00870EC3" w:rsidP="00D40241">
      <w:pPr>
        <w:jc w:val="center"/>
        <w:rPr>
          <w:b/>
        </w:rPr>
      </w:pPr>
      <w:r w:rsidRPr="00731A0B">
        <w:rPr>
          <w:b/>
        </w:rPr>
        <w:t>Switch Validation Report</w:t>
      </w:r>
    </w:p>
    <w:p w:rsidR="00265804" w:rsidRPr="00731A0B" w:rsidRDefault="00265804" w:rsidP="00265804">
      <w:pPr>
        <w:pStyle w:val="ListParagraph"/>
        <w:numPr>
          <w:ilvl w:val="0"/>
          <w:numId w:val="21"/>
        </w:numPr>
        <w:spacing w:before="100" w:beforeAutospacing="1" w:line="240" w:lineRule="atLeast"/>
        <w:rPr>
          <w:rFonts w:asciiTheme="minorHAnsi" w:eastAsia="Times New Roman" w:hAnsiTheme="minorHAnsi" w:cs="Times New Roman"/>
          <w:color w:val="000000"/>
        </w:rPr>
      </w:pPr>
      <w:r w:rsidRPr="00731A0B">
        <w:rPr>
          <w:rFonts w:asciiTheme="minorHAnsi" w:eastAsia="Times New Roman" w:hAnsiTheme="minorHAnsi" w:cs="Times New Roman"/>
          <w:b/>
          <w:bCs/>
          <w:color w:val="000000"/>
        </w:rPr>
        <w:t xml:space="preserve">Percentage of vaccines </w:t>
      </w:r>
      <w:r w:rsidR="00731A0B" w:rsidRPr="00731A0B">
        <w:rPr>
          <w:rFonts w:asciiTheme="minorHAnsi" w:eastAsia="Times New Roman" w:hAnsiTheme="minorHAnsi" w:cs="Times New Roman"/>
          <w:b/>
          <w:bCs/>
          <w:color w:val="000000"/>
        </w:rPr>
        <w:t>warehouses</w:t>
      </w:r>
      <w:r w:rsidRPr="00731A0B">
        <w:rPr>
          <w:rFonts w:asciiTheme="minorHAnsi" w:eastAsia="Times New Roman" w:hAnsiTheme="minorHAnsi" w:cs="Times New Roman"/>
          <w:b/>
          <w:bCs/>
          <w:color w:val="000000"/>
        </w:rPr>
        <w:t xml:space="preserve"> visited</w:t>
      </w:r>
      <w:r w:rsidRPr="00731A0B">
        <w:rPr>
          <w:rFonts w:asciiTheme="minorHAnsi" w:eastAsia="Times New Roman" w:hAnsiTheme="minorHAnsi" w:cs="Times New Roman"/>
          <w:color w:val="000000"/>
        </w:rPr>
        <w:t> </w:t>
      </w:r>
      <w:r w:rsidRPr="00731A0B">
        <w:rPr>
          <w:rFonts w:asciiTheme="minorHAnsi" w:eastAsia="Times New Roman" w:hAnsiTheme="minorHAnsi" w:cs="Times New Roman"/>
          <w:b/>
          <w:bCs/>
          <w:color w:val="000000"/>
        </w:rPr>
        <w:t>in each level of the chain FR I or, considering all the sectors involved (</w:t>
      </w:r>
      <w:proofErr w:type="spellStart"/>
      <w:r w:rsidRPr="00731A0B">
        <w:rPr>
          <w:rFonts w:asciiTheme="minorHAnsi" w:eastAsia="Times New Roman" w:hAnsiTheme="minorHAnsi" w:cs="Times New Roman"/>
          <w:b/>
          <w:bCs/>
          <w:color w:val="000000"/>
        </w:rPr>
        <w:t>eg</w:t>
      </w:r>
      <w:proofErr w:type="spellEnd"/>
      <w:r w:rsidRPr="00731A0B">
        <w:rPr>
          <w:rFonts w:asciiTheme="minorHAnsi" w:eastAsia="Times New Roman" w:hAnsiTheme="minorHAnsi" w:cs="Times New Roman"/>
          <w:b/>
          <w:bCs/>
          <w:color w:val="000000"/>
        </w:rPr>
        <w:t>, Ministry of Health, Social Security, Armed Forces and others)</w:t>
      </w:r>
    </w:p>
    <w:p w:rsidR="00265804" w:rsidRPr="00731A0B" w:rsidRDefault="00265804" w:rsidP="00265804">
      <w:pPr>
        <w:spacing w:before="100" w:beforeAutospacing="1" w:line="240" w:lineRule="atLeast"/>
        <w:rPr>
          <w:rFonts w:eastAsia="Times New Roman" w:cs="Times New Roman"/>
          <w:color w:val="000000"/>
        </w:rPr>
      </w:pPr>
    </w:p>
    <w:tbl>
      <w:tblPr>
        <w:tblW w:w="87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2430"/>
        <w:gridCol w:w="2250"/>
        <w:gridCol w:w="2250"/>
      </w:tblGrid>
      <w:tr w:rsidR="00265804" w:rsidRPr="00731A0B" w:rsidTr="00DD616E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265804" w:rsidRPr="00731A0B" w:rsidRDefault="00265804" w:rsidP="00265804">
            <w:pPr>
              <w:spacing w:after="0" w:line="240" w:lineRule="atLeast"/>
              <w:ind w:left="100" w:right="100"/>
              <w:rPr>
                <w:rFonts w:eastAsia="Times New Roman" w:cs="Times New Roman"/>
              </w:rPr>
            </w:pPr>
            <w:bookmarkStart w:id="0" w:name="table01"/>
            <w:bookmarkEnd w:id="0"/>
            <w:r w:rsidRPr="00731A0B">
              <w:rPr>
                <w:rFonts w:eastAsia="Times New Roman" w:cs="Times New Roman"/>
              </w:rPr>
              <w:t>Cold Chain level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804" w:rsidRPr="00731A0B" w:rsidRDefault="00265804" w:rsidP="00265804">
            <w:pPr>
              <w:spacing w:after="0" w:line="240" w:lineRule="atLeast"/>
              <w:ind w:left="100" w:right="100"/>
              <w:rPr>
                <w:rFonts w:eastAsia="Times New Roman" w:cs="Times New Roman"/>
              </w:rPr>
            </w:pPr>
            <w:r w:rsidRPr="00731A0B">
              <w:rPr>
                <w:rFonts w:eastAsia="Times New Roman" w:cs="Times New Roman"/>
              </w:rPr>
              <w:t xml:space="preserve">Number of existing </w:t>
            </w:r>
            <w:r w:rsidR="00731A0B" w:rsidRPr="00731A0B">
              <w:rPr>
                <w:rFonts w:eastAsia="Times New Roman" w:cs="Times New Roman"/>
              </w:rPr>
              <w:t>warehouses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804" w:rsidRPr="00731A0B" w:rsidRDefault="00265804" w:rsidP="00DD616E">
            <w:pPr>
              <w:spacing w:after="0" w:line="240" w:lineRule="atLeast"/>
              <w:ind w:left="100" w:right="100"/>
              <w:rPr>
                <w:rFonts w:eastAsia="Times New Roman" w:cs="Times New Roman"/>
              </w:rPr>
            </w:pPr>
            <w:r w:rsidRPr="00731A0B">
              <w:rPr>
                <w:rFonts w:eastAsia="Times New Roman" w:cs="Times New Roman"/>
              </w:rPr>
              <w:t xml:space="preserve">Number of </w:t>
            </w:r>
            <w:r w:rsidR="00731A0B" w:rsidRPr="00731A0B">
              <w:rPr>
                <w:rFonts w:eastAsia="Times New Roman" w:cs="Times New Roman"/>
              </w:rPr>
              <w:t>warehouses</w:t>
            </w:r>
            <w:r w:rsidRPr="00731A0B">
              <w:rPr>
                <w:rFonts w:eastAsia="Times New Roman" w:cs="Times New Roman"/>
              </w:rPr>
              <w:t xml:space="preserve"> visited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804" w:rsidRPr="00731A0B" w:rsidRDefault="00265804" w:rsidP="00DD616E">
            <w:pPr>
              <w:spacing w:after="0" w:line="240" w:lineRule="atLeast"/>
              <w:ind w:left="100" w:right="100"/>
              <w:rPr>
                <w:rFonts w:eastAsia="Times New Roman" w:cs="Times New Roman"/>
              </w:rPr>
            </w:pPr>
            <w:r w:rsidRPr="00731A0B">
              <w:rPr>
                <w:rFonts w:eastAsia="Times New Roman" w:cs="Times New Roman"/>
              </w:rPr>
              <w:t xml:space="preserve">% Of </w:t>
            </w:r>
            <w:r w:rsidR="00731A0B" w:rsidRPr="00731A0B">
              <w:rPr>
                <w:rFonts w:eastAsia="Times New Roman" w:cs="Times New Roman"/>
              </w:rPr>
              <w:t>warehouses</w:t>
            </w:r>
            <w:r w:rsidRPr="00731A0B">
              <w:rPr>
                <w:rFonts w:eastAsia="Times New Roman" w:cs="Times New Roman"/>
              </w:rPr>
              <w:t xml:space="preserve"> visited</w:t>
            </w:r>
          </w:p>
        </w:tc>
      </w:tr>
      <w:tr w:rsidR="00265804" w:rsidRPr="00731A0B" w:rsidTr="00DD616E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804" w:rsidRPr="00731A0B" w:rsidRDefault="00265804" w:rsidP="00DD616E">
            <w:pPr>
              <w:spacing w:after="0" w:line="240" w:lineRule="atLeast"/>
              <w:ind w:left="100" w:right="100"/>
              <w:rPr>
                <w:rFonts w:eastAsia="Times New Roman" w:cs="Times New Roman"/>
              </w:rPr>
            </w:pPr>
            <w:r w:rsidRPr="00731A0B">
              <w:rPr>
                <w:rFonts w:eastAsia="Times New Roman" w:cs="Times New Roman"/>
              </w:rPr>
              <w:t>National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804" w:rsidRPr="00731A0B" w:rsidRDefault="00265804" w:rsidP="00DD616E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804" w:rsidRPr="00731A0B" w:rsidRDefault="00265804" w:rsidP="00DD616E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804" w:rsidRPr="00731A0B" w:rsidRDefault="00265804" w:rsidP="00DD616E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</w:tr>
      <w:tr w:rsidR="00265804" w:rsidRPr="00731A0B" w:rsidTr="00DD616E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804" w:rsidRPr="00731A0B" w:rsidRDefault="00265804" w:rsidP="00DD616E">
            <w:pPr>
              <w:spacing w:after="0" w:line="240" w:lineRule="atLeast"/>
              <w:ind w:left="100" w:right="100"/>
              <w:rPr>
                <w:rFonts w:eastAsia="Times New Roman" w:cs="Times New Roman"/>
              </w:rPr>
            </w:pPr>
            <w:r w:rsidRPr="00731A0B">
              <w:rPr>
                <w:rFonts w:eastAsia="Times New Roman" w:cs="Times New Roman"/>
              </w:rPr>
              <w:t>Regional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804" w:rsidRPr="00731A0B" w:rsidRDefault="00265804" w:rsidP="00DD616E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804" w:rsidRPr="00731A0B" w:rsidRDefault="00265804" w:rsidP="00DD616E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804" w:rsidRPr="00731A0B" w:rsidRDefault="00265804" w:rsidP="00DD616E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</w:tr>
      <w:tr w:rsidR="00265804" w:rsidRPr="00731A0B" w:rsidTr="00DD616E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804" w:rsidRPr="00731A0B" w:rsidRDefault="00265804" w:rsidP="00DD616E">
            <w:pPr>
              <w:spacing w:after="0" w:line="240" w:lineRule="atLeast"/>
              <w:ind w:left="100" w:right="100"/>
              <w:rPr>
                <w:rFonts w:eastAsia="Times New Roman" w:cs="Times New Roman"/>
              </w:rPr>
            </w:pPr>
            <w:r w:rsidRPr="00731A0B">
              <w:rPr>
                <w:rFonts w:eastAsia="Times New Roman" w:cs="Times New Roman"/>
              </w:rPr>
              <w:t>Departmental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804" w:rsidRPr="00731A0B" w:rsidRDefault="00265804" w:rsidP="00DD616E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804" w:rsidRPr="00731A0B" w:rsidRDefault="00265804" w:rsidP="00DD616E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804" w:rsidRPr="00731A0B" w:rsidRDefault="00265804" w:rsidP="00DD616E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</w:tr>
      <w:tr w:rsidR="00265804" w:rsidRPr="00731A0B" w:rsidTr="00DD616E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804" w:rsidRPr="00731A0B" w:rsidRDefault="00265804" w:rsidP="00DD616E">
            <w:pPr>
              <w:spacing w:after="0" w:line="240" w:lineRule="atLeast"/>
              <w:ind w:left="100" w:right="100"/>
              <w:rPr>
                <w:rFonts w:eastAsia="Times New Roman" w:cs="Times New Roman"/>
              </w:rPr>
            </w:pPr>
            <w:r w:rsidRPr="00731A0B">
              <w:rPr>
                <w:rFonts w:eastAsia="Times New Roman" w:cs="Times New Roman"/>
              </w:rPr>
              <w:t>Municipal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804" w:rsidRPr="00731A0B" w:rsidRDefault="00265804" w:rsidP="00DD616E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804" w:rsidRPr="00731A0B" w:rsidRDefault="00265804" w:rsidP="00DD616E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804" w:rsidRPr="00731A0B" w:rsidRDefault="00265804" w:rsidP="00DD616E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</w:tr>
      <w:tr w:rsidR="00265804" w:rsidRPr="00731A0B" w:rsidTr="00DD616E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804" w:rsidRPr="00731A0B" w:rsidRDefault="00265804" w:rsidP="00DD616E">
            <w:pPr>
              <w:spacing w:after="0" w:line="240" w:lineRule="atLeast"/>
              <w:ind w:left="100" w:right="100"/>
              <w:rPr>
                <w:rFonts w:eastAsia="Times New Roman" w:cs="Times New Roman"/>
              </w:rPr>
            </w:pPr>
            <w:r w:rsidRPr="00731A0B">
              <w:rPr>
                <w:rFonts w:eastAsia="Times New Roman" w:cs="Times New Roman"/>
              </w:rPr>
              <w:t>Total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804" w:rsidRPr="00731A0B" w:rsidRDefault="00265804" w:rsidP="00DD616E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804" w:rsidRPr="00731A0B" w:rsidRDefault="00265804" w:rsidP="00DD616E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5804" w:rsidRPr="00731A0B" w:rsidRDefault="00265804" w:rsidP="00DD616E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</w:tr>
    </w:tbl>
    <w:p w:rsidR="009D49AB" w:rsidRPr="00731A0B" w:rsidRDefault="00265804" w:rsidP="00B55BB5">
      <w:pPr>
        <w:jc w:val="both"/>
        <w:rPr>
          <w:rFonts w:eastAsia="Times New Roman" w:cs="Times New Roman"/>
          <w:color w:val="000000"/>
        </w:rPr>
      </w:pPr>
      <w:r w:rsidRPr="00731A0B">
        <w:rPr>
          <w:rFonts w:eastAsia="Times New Roman" w:cs="Times New Roman"/>
          <w:color w:val="000000"/>
        </w:rPr>
        <w:t xml:space="preserve">Note: If vaccine </w:t>
      </w:r>
      <w:r w:rsidR="00731A0B" w:rsidRPr="00731A0B">
        <w:rPr>
          <w:rFonts w:eastAsia="Times New Roman" w:cs="Times New Roman"/>
          <w:color w:val="000000"/>
        </w:rPr>
        <w:t>warehouses</w:t>
      </w:r>
      <w:r w:rsidRPr="00731A0B">
        <w:rPr>
          <w:rFonts w:eastAsia="Times New Roman" w:cs="Times New Roman"/>
          <w:color w:val="000000"/>
        </w:rPr>
        <w:t xml:space="preserve"> at other levels, add additional lines and information as necessary</w:t>
      </w:r>
    </w:p>
    <w:p w:rsidR="00C32F33" w:rsidRPr="00731A0B" w:rsidRDefault="00C32F33" w:rsidP="00C32F33">
      <w:pPr>
        <w:pStyle w:val="ListParagraph"/>
        <w:numPr>
          <w:ilvl w:val="0"/>
          <w:numId w:val="21"/>
        </w:numPr>
        <w:spacing w:before="100" w:beforeAutospacing="1" w:line="240" w:lineRule="atLeast"/>
        <w:rPr>
          <w:rFonts w:asciiTheme="minorHAnsi" w:eastAsia="Times New Roman" w:hAnsiTheme="minorHAnsi" w:cs="Times New Roman"/>
        </w:rPr>
      </w:pPr>
      <w:proofErr w:type="spellStart"/>
      <w:r w:rsidRPr="00731A0B">
        <w:rPr>
          <w:rFonts w:asciiTheme="minorHAnsi" w:eastAsia="Times New Roman" w:hAnsiTheme="minorHAnsi" w:cs="Times New Roman"/>
          <w:b/>
          <w:bCs/>
        </w:rPr>
        <w:t>tOPV</w:t>
      </w:r>
      <w:proofErr w:type="spellEnd"/>
      <w:r w:rsidRPr="00731A0B">
        <w:rPr>
          <w:rFonts w:asciiTheme="minorHAnsi" w:eastAsia="Times New Roman" w:hAnsiTheme="minorHAnsi" w:cs="Times New Roman"/>
          <w:b/>
          <w:bCs/>
        </w:rPr>
        <w:t xml:space="preserve"> found in</w:t>
      </w:r>
      <w:r w:rsidRPr="00731A0B">
        <w:rPr>
          <w:rFonts w:asciiTheme="minorHAnsi" w:eastAsia="Times New Roman" w:hAnsiTheme="minorHAnsi" w:cs="Times New Roman"/>
        </w:rPr>
        <w:t> </w:t>
      </w:r>
      <w:r w:rsidR="00731A0B" w:rsidRPr="00731A0B">
        <w:rPr>
          <w:rFonts w:asciiTheme="minorHAnsi" w:eastAsia="Times New Roman" w:hAnsiTheme="minorHAnsi" w:cs="Times New Roman"/>
          <w:b/>
          <w:bCs/>
        </w:rPr>
        <w:t>warehouses</w:t>
      </w:r>
      <w:r w:rsidRPr="00731A0B">
        <w:rPr>
          <w:rFonts w:asciiTheme="minorHAnsi" w:eastAsia="Times New Roman" w:hAnsiTheme="minorHAnsi" w:cs="Times New Roman"/>
          <w:b/>
          <w:bCs/>
        </w:rPr>
        <w:t> </w:t>
      </w:r>
    </w:p>
    <w:p w:rsidR="00C32F33" w:rsidRPr="00731A0B" w:rsidRDefault="00C32F33" w:rsidP="00C32F33">
      <w:pPr>
        <w:pStyle w:val="ListParagraph"/>
        <w:spacing w:before="100" w:beforeAutospacing="1" w:line="240" w:lineRule="atLeast"/>
        <w:ind w:left="360"/>
        <w:rPr>
          <w:rFonts w:asciiTheme="minorHAnsi" w:eastAsia="Times New Roman" w:hAnsiTheme="minorHAnsi" w:cs="Times New Roman"/>
        </w:rPr>
      </w:pPr>
      <w:r w:rsidRPr="00731A0B">
        <w:rPr>
          <w:rFonts w:asciiTheme="minorHAnsi" w:eastAsia="Times New Roman" w:hAnsiTheme="minorHAnsi" w:cs="Times New Roman"/>
        </w:rPr>
        <w:t xml:space="preserve"> </w:t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5"/>
        <w:gridCol w:w="1545"/>
      </w:tblGrid>
      <w:tr w:rsidR="00C32F33" w:rsidRPr="00731A0B" w:rsidTr="00C32F33"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C32F33" w:rsidRPr="00731A0B" w:rsidRDefault="00C32F33" w:rsidP="00C32F33">
            <w:pPr>
              <w:spacing w:after="0" w:line="240" w:lineRule="atLeast"/>
              <w:ind w:left="100" w:right="100"/>
              <w:rPr>
                <w:rFonts w:eastAsia="Times New Roman" w:cs="Times New Roman"/>
              </w:rPr>
            </w:pPr>
            <w:r w:rsidRPr="00731A0B">
              <w:rPr>
                <w:rFonts w:eastAsia="Times New Roman" w:cs="Times New Roman"/>
                <w:b/>
                <w:bCs/>
              </w:rPr>
              <w:t>Number</w:t>
            </w:r>
            <w:r w:rsidRPr="00731A0B">
              <w:rPr>
                <w:rFonts w:eastAsia="Times New Roman" w:cs="Times New Roman"/>
              </w:rPr>
              <w:t xml:space="preserve"> of </w:t>
            </w:r>
            <w:r w:rsidR="00731A0B" w:rsidRPr="00731A0B">
              <w:rPr>
                <w:rFonts w:eastAsia="Times New Roman" w:cs="Times New Roman"/>
              </w:rPr>
              <w:t>warehouses</w:t>
            </w:r>
            <w:r w:rsidRPr="00731A0B">
              <w:rPr>
                <w:rFonts w:eastAsia="Times New Roman" w:cs="Times New Roman"/>
              </w:rPr>
              <w:t xml:space="preserve"> with </w:t>
            </w:r>
            <w:proofErr w:type="spellStart"/>
            <w:r w:rsidRPr="00731A0B">
              <w:rPr>
                <w:rFonts w:eastAsia="Times New Roman" w:cs="Times New Roman"/>
              </w:rPr>
              <w:t>tOPV</w:t>
            </w:r>
            <w:proofErr w:type="spellEnd"/>
            <w:r w:rsidRPr="00731A0B">
              <w:rPr>
                <w:rFonts w:eastAsia="Times New Roman" w:cs="Times New Roman"/>
              </w:rPr>
              <w:t xml:space="preserve"> found </w:t>
            </w:r>
            <w:r w:rsidRPr="00731A0B">
              <w:rPr>
                <w:rFonts w:eastAsia="Times New Roman" w:cs="Times New Roman"/>
                <w:b/>
                <w:bCs/>
              </w:rPr>
              <w:t>within</w:t>
            </w:r>
            <w:r w:rsidRPr="00731A0B">
              <w:rPr>
                <w:rFonts w:eastAsia="Times New Roman" w:cs="Times New Roman"/>
              </w:rPr>
              <w:t> the cold chain.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F33" w:rsidRPr="00731A0B" w:rsidRDefault="00C32F33" w:rsidP="00C32F33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</w:tr>
      <w:tr w:rsidR="00C32F33" w:rsidRPr="00731A0B" w:rsidTr="00C32F33"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F33" w:rsidRPr="00731A0B" w:rsidRDefault="00C32F33" w:rsidP="00C32F33">
            <w:pPr>
              <w:spacing w:after="0" w:line="240" w:lineRule="atLeast"/>
              <w:ind w:left="100" w:right="100"/>
              <w:rPr>
                <w:rFonts w:eastAsia="Times New Roman" w:cs="Times New Roman"/>
              </w:rPr>
            </w:pPr>
            <w:r w:rsidRPr="00731A0B">
              <w:rPr>
                <w:rFonts w:eastAsia="Times New Roman" w:cs="Times New Roman"/>
                <w:b/>
                <w:bCs/>
              </w:rPr>
              <w:t>%</w:t>
            </w:r>
            <w:r w:rsidRPr="00731A0B">
              <w:rPr>
                <w:rFonts w:eastAsia="Times New Roman" w:cs="Times New Roman"/>
              </w:rPr>
              <w:t xml:space="preserve"> Of </w:t>
            </w:r>
            <w:r w:rsidR="00731A0B" w:rsidRPr="00731A0B">
              <w:rPr>
                <w:rFonts w:eastAsia="Times New Roman" w:cs="Times New Roman"/>
              </w:rPr>
              <w:t>warehouses</w:t>
            </w:r>
            <w:r w:rsidRPr="00731A0B">
              <w:rPr>
                <w:rFonts w:eastAsia="Times New Roman" w:cs="Times New Roman"/>
              </w:rPr>
              <w:t xml:space="preserve"> visited with </w:t>
            </w:r>
            <w:proofErr w:type="spellStart"/>
            <w:r w:rsidRPr="00731A0B">
              <w:rPr>
                <w:rFonts w:eastAsia="Times New Roman" w:cs="Times New Roman"/>
              </w:rPr>
              <w:t>tOPV</w:t>
            </w:r>
            <w:proofErr w:type="spellEnd"/>
            <w:r w:rsidRPr="00731A0B">
              <w:rPr>
                <w:rFonts w:eastAsia="Times New Roman" w:cs="Times New Roman"/>
              </w:rPr>
              <w:t xml:space="preserve"> found </w:t>
            </w:r>
            <w:r w:rsidRPr="00731A0B">
              <w:rPr>
                <w:rFonts w:eastAsia="Times New Roman" w:cs="Times New Roman"/>
                <w:b/>
                <w:bCs/>
              </w:rPr>
              <w:t>within</w:t>
            </w:r>
            <w:r w:rsidRPr="00731A0B">
              <w:rPr>
                <w:rFonts w:eastAsia="Times New Roman" w:cs="Times New Roman"/>
              </w:rPr>
              <w:t> the cold chain.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F33" w:rsidRPr="00731A0B" w:rsidRDefault="00C32F33" w:rsidP="00C32F33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</w:tr>
      <w:tr w:rsidR="00C32F33" w:rsidRPr="00731A0B" w:rsidTr="00C32F33"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F33" w:rsidRPr="00731A0B" w:rsidRDefault="00C32F33" w:rsidP="00C32F33">
            <w:pPr>
              <w:spacing w:after="0" w:line="240" w:lineRule="atLeast"/>
              <w:ind w:left="100" w:right="100"/>
              <w:rPr>
                <w:rFonts w:eastAsia="Times New Roman" w:cs="Times New Roman"/>
              </w:rPr>
            </w:pPr>
            <w:r w:rsidRPr="00731A0B">
              <w:rPr>
                <w:rFonts w:eastAsia="Times New Roman" w:cs="Times New Roman"/>
              </w:rPr>
              <w:t xml:space="preserve">Total number of </w:t>
            </w:r>
            <w:proofErr w:type="spellStart"/>
            <w:r w:rsidRPr="00731A0B">
              <w:rPr>
                <w:rFonts w:eastAsia="Times New Roman" w:cs="Times New Roman"/>
              </w:rPr>
              <w:t>tOPV</w:t>
            </w:r>
            <w:proofErr w:type="spellEnd"/>
            <w:r w:rsidRPr="00731A0B">
              <w:rPr>
                <w:rFonts w:eastAsia="Times New Roman" w:cs="Times New Roman"/>
              </w:rPr>
              <w:t xml:space="preserve"> doses found</w:t>
            </w:r>
            <w:r w:rsidR="00CC6CEE">
              <w:rPr>
                <w:rFonts w:eastAsia="Times New Roman" w:cs="Times New Roman"/>
              </w:rPr>
              <w:t xml:space="preserve"> </w:t>
            </w:r>
            <w:r w:rsidR="00CC6CEE" w:rsidRPr="00CC6CEE">
              <w:rPr>
                <w:rFonts w:eastAsia="Times New Roman" w:cs="Times New Roman"/>
                <w:b/>
              </w:rPr>
              <w:t>within</w:t>
            </w:r>
            <w:r w:rsidR="00CC6CEE">
              <w:rPr>
                <w:rFonts w:eastAsia="Times New Roman" w:cs="Times New Roman"/>
              </w:rPr>
              <w:t xml:space="preserve"> the cold chain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F33" w:rsidRPr="00731A0B" w:rsidRDefault="00C32F33" w:rsidP="00C32F33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</w:tr>
      <w:tr w:rsidR="00C32F33" w:rsidRPr="00731A0B" w:rsidTr="00C32F33"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F33" w:rsidRPr="00731A0B" w:rsidRDefault="00C32F33" w:rsidP="00C32F33">
            <w:pPr>
              <w:spacing w:after="0" w:line="240" w:lineRule="atLeast"/>
              <w:ind w:left="100" w:right="100"/>
              <w:rPr>
                <w:rFonts w:eastAsia="Times New Roman" w:cs="Times New Roman"/>
              </w:rPr>
            </w:pPr>
            <w:r w:rsidRPr="00731A0B">
              <w:rPr>
                <w:rFonts w:eastAsia="Times New Roman" w:cs="Times New Roman"/>
                <w:b/>
                <w:bCs/>
              </w:rPr>
              <w:t>Number</w:t>
            </w:r>
            <w:r w:rsidRPr="00731A0B">
              <w:rPr>
                <w:rFonts w:eastAsia="Times New Roman" w:cs="Times New Roman"/>
              </w:rPr>
              <w:t xml:space="preserve"> of </w:t>
            </w:r>
            <w:r w:rsidR="00731A0B" w:rsidRPr="00731A0B">
              <w:rPr>
                <w:rFonts w:eastAsia="Times New Roman" w:cs="Times New Roman"/>
              </w:rPr>
              <w:t>warehouses</w:t>
            </w:r>
            <w:r w:rsidRPr="00731A0B">
              <w:rPr>
                <w:rFonts w:eastAsia="Times New Roman" w:cs="Times New Roman"/>
              </w:rPr>
              <w:t xml:space="preserve"> with </w:t>
            </w:r>
            <w:proofErr w:type="spellStart"/>
            <w:r w:rsidRPr="00731A0B">
              <w:rPr>
                <w:rFonts w:eastAsia="Times New Roman" w:cs="Times New Roman"/>
              </w:rPr>
              <w:t>tOPV</w:t>
            </w:r>
            <w:proofErr w:type="spellEnd"/>
            <w:r w:rsidRPr="00731A0B">
              <w:rPr>
                <w:rFonts w:eastAsia="Times New Roman" w:cs="Times New Roman"/>
              </w:rPr>
              <w:t xml:space="preserve"> found </w:t>
            </w:r>
            <w:r w:rsidRPr="00731A0B">
              <w:rPr>
                <w:rFonts w:eastAsia="Times New Roman" w:cs="Times New Roman"/>
                <w:b/>
                <w:bCs/>
              </w:rPr>
              <w:t>outside</w:t>
            </w:r>
            <w:r w:rsidRPr="00731A0B">
              <w:rPr>
                <w:rFonts w:eastAsia="Times New Roman" w:cs="Times New Roman"/>
              </w:rPr>
              <w:t> the cold chain.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F33" w:rsidRPr="00731A0B" w:rsidRDefault="00C32F33" w:rsidP="00C32F33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</w:tr>
      <w:tr w:rsidR="00C32F33" w:rsidRPr="00731A0B" w:rsidTr="00C32F33"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F33" w:rsidRPr="00731A0B" w:rsidRDefault="00C32F33" w:rsidP="00C32F33">
            <w:pPr>
              <w:spacing w:after="0" w:line="240" w:lineRule="atLeast"/>
              <w:ind w:left="100" w:right="100"/>
              <w:rPr>
                <w:rFonts w:eastAsia="Times New Roman" w:cs="Times New Roman"/>
              </w:rPr>
            </w:pPr>
            <w:r w:rsidRPr="00731A0B">
              <w:rPr>
                <w:rFonts w:eastAsia="Times New Roman" w:cs="Times New Roman"/>
                <w:b/>
                <w:bCs/>
              </w:rPr>
              <w:t>%</w:t>
            </w:r>
            <w:r w:rsidRPr="00731A0B">
              <w:rPr>
                <w:rFonts w:eastAsia="Times New Roman" w:cs="Times New Roman"/>
              </w:rPr>
              <w:t xml:space="preserve"> Of </w:t>
            </w:r>
            <w:r w:rsidR="00731A0B" w:rsidRPr="00731A0B">
              <w:rPr>
                <w:rFonts w:eastAsia="Times New Roman" w:cs="Times New Roman"/>
              </w:rPr>
              <w:t>warehouses</w:t>
            </w:r>
            <w:r w:rsidRPr="00731A0B">
              <w:rPr>
                <w:rFonts w:eastAsia="Times New Roman" w:cs="Times New Roman"/>
              </w:rPr>
              <w:t xml:space="preserve"> with </w:t>
            </w:r>
            <w:proofErr w:type="spellStart"/>
            <w:r w:rsidRPr="00731A0B">
              <w:rPr>
                <w:rFonts w:eastAsia="Times New Roman" w:cs="Times New Roman"/>
              </w:rPr>
              <w:t>tOPV</w:t>
            </w:r>
            <w:proofErr w:type="spellEnd"/>
            <w:r w:rsidRPr="00731A0B">
              <w:rPr>
                <w:rFonts w:eastAsia="Times New Roman" w:cs="Times New Roman"/>
              </w:rPr>
              <w:t xml:space="preserve"> found </w:t>
            </w:r>
            <w:r w:rsidRPr="00731A0B">
              <w:rPr>
                <w:rFonts w:eastAsia="Times New Roman" w:cs="Times New Roman"/>
                <w:b/>
                <w:bCs/>
              </w:rPr>
              <w:t>outside</w:t>
            </w:r>
            <w:r w:rsidRPr="00731A0B">
              <w:rPr>
                <w:rFonts w:eastAsia="Times New Roman" w:cs="Times New Roman"/>
              </w:rPr>
              <w:t> the cold chain.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F33" w:rsidRPr="00731A0B" w:rsidRDefault="00C32F33" w:rsidP="00C32F33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</w:tr>
      <w:tr w:rsidR="00C32F33" w:rsidRPr="00731A0B" w:rsidTr="00C32F33"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F33" w:rsidRPr="00731A0B" w:rsidRDefault="00C32F33" w:rsidP="00C32F33">
            <w:pPr>
              <w:spacing w:after="0" w:line="240" w:lineRule="atLeast"/>
              <w:ind w:left="100" w:right="100"/>
              <w:rPr>
                <w:rFonts w:eastAsia="Times New Roman" w:cs="Times New Roman"/>
              </w:rPr>
            </w:pPr>
            <w:r w:rsidRPr="00731A0B">
              <w:rPr>
                <w:rFonts w:eastAsia="Times New Roman" w:cs="Times New Roman"/>
              </w:rPr>
              <w:t xml:space="preserve">Total </w:t>
            </w:r>
            <w:r w:rsidRPr="00731A0B">
              <w:rPr>
                <w:rFonts w:eastAsia="Times New Roman" w:cs="Times New Roman"/>
                <w:b/>
                <w:bCs/>
              </w:rPr>
              <w:t>number</w:t>
            </w:r>
            <w:r w:rsidRPr="00731A0B">
              <w:rPr>
                <w:rFonts w:eastAsia="Times New Roman" w:cs="Times New Roman"/>
              </w:rPr>
              <w:t xml:space="preserve"> of </w:t>
            </w:r>
            <w:proofErr w:type="spellStart"/>
            <w:r w:rsidRPr="00731A0B">
              <w:rPr>
                <w:rFonts w:eastAsia="Times New Roman" w:cs="Times New Roman"/>
              </w:rPr>
              <w:t>tOPV</w:t>
            </w:r>
            <w:proofErr w:type="spellEnd"/>
            <w:r w:rsidRPr="00731A0B">
              <w:rPr>
                <w:rFonts w:eastAsia="Times New Roman" w:cs="Times New Roman"/>
              </w:rPr>
              <w:t xml:space="preserve"> doses found</w:t>
            </w:r>
            <w:r w:rsidR="00CC6CEE">
              <w:rPr>
                <w:rFonts w:eastAsia="Times New Roman" w:cs="Times New Roman"/>
              </w:rPr>
              <w:t xml:space="preserve"> outside the cold chain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F33" w:rsidRPr="00731A0B" w:rsidRDefault="00C32F33" w:rsidP="00C32F33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  <w:r w:rsidRPr="00731A0B">
              <w:rPr>
                <w:rFonts w:eastAsia="Times New Roman" w:cs="Times New Roman"/>
              </w:rPr>
              <w:t xml:space="preserve"> </w:t>
            </w:r>
          </w:p>
        </w:tc>
      </w:tr>
      <w:tr w:rsidR="00C32F33" w:rsidRPr="00731A0B" w:rsidTr="00C32F33"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F33" w:rsidRPr="00731A0B" w:rsidRDefault="00C32F33" w:rsidP="00C32F33">
            <w:pPr>
              <w:spacing w:after="0" w:line="240" w:lineRule="atLeast"/>
              <w:ind w:left="100" w:right="100"/>
              <w:rPr>
                <w:rFonts w:eastAsia="Times New Roman" w:cs="Times New Roman"/>
              </w:rPr>
            </w:pPr>
            <w:r w:rsidRPr="00731A0B">
              <w:rPr>
                <w:rFonts w:eastAsia="Times New Roman" w:cs="Times New Roman"/>
                <w:color w:val="000000"/>
              </w:rPr>
              <w:t>Total </w:t>
            </w:r>
            <w:r w:rsidRPr="00731A0B">
              <w:rPr>
                <w:rFonts w:eastAsia="Times New Roman" w:cs="Times New Roman"/>
                <w:b/>
                <w:bCs/>
                <w:color w:val="000000"/>
              </w:rPr>
              <w:t>number</w:t>
            </w:r>
            <w:r w:rsidRPr="00731A0B">
              <w:rPr>
                <w:rFonts w:eastAsia="Times New Roman" w:cs="Times New Roman"/>
                <w:color w:val="000000"/>
              </w:rPr>
              <w:t xml:space="preserve"> of </w:t>
            </w:r>
            <w:r w:rsidR="00731A0B" w:rsidRPr="00731A0B">
              <w:rPr>
                <w:rFonts w:eastAsia="Times New Roman" w:cs="Times New Roman"/>
                <w:color w:val="000000"/>
              </w:rPr>
              <w:t>warehouses</w:t>
            </w:r>
            <w:r w:rsidRPr="00731A0B">
              <w:rPr>
                <w:rFonts w:eastAsia="Times New Roman" w:cs="Times New Roman"/>
                <w:color w:val="000000"/>
              </w:rPr>
              <w:t xml:space="preserve"> that had </w:t>
            </w:r>
            <w:proofErr w:type="spellStart"/>
            <w:r w:rsidRPr="00731A0B">
              <w:rPr>
                <w:rFonts w:eastAsia="Times New Roman" w:cs="Times New Roman"/>
                <w:color w:val="000000"/>
              </w:rPr>
              <w:t>tOPV</w:t>
            </w:r>
            <w:proofErr w:type="spellEnd"/>
            <w:r w:rsidRPr="00731A0B">
              <w:rPr>
                <w:rFonts w:eastAsia="Times New Roman" w:cs="Times New Roman"/>
                <w:color w:val="000000"/>
              </w:rPr>
              <w:t xml:space="preserve"> outside the cold chain that was not properly labeled (ex: label saying “Do not use”)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F33" w:rsidRPr="00731A0B" w:rsidRDefault="00C32F33" w:rsidP="00C32F33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</w:tr>
    </w:tbl>
    <w:p w:rsidR="00265804" w:rsidRPr="00731A0B" w:rsidRDefault="00265804" w:rsidP="00265804">
      <w:pPr>
        <w:spacing w:line="260" w:lineRule="atLeast"/>
        <w:rPr>
          <w:rFonts w:eastAsia="Times New Roman" w:cs="Times New Roman"/>
          <w:color w:val="000000"/>
        </w:rPr>
      </w:pPr>
    </w:p>
    <w:p w:rsidR="00265804" w:rsidRPr="00731A0B" w:rsidRDefault="00265804" w:rsidP="00265804">
      <w:pPr>
        <w:spacing w:line="260" w:lineRule="atLeast"/>
        <w:rPr>
          <w:rFonts w:eastAsia="Times New Roman" w:cs="Times New Roman"/>
          <w:color w:val="000000"/>
        </w:rPr>
      </w:pPr>
      <w:r w:rsidRPr="00731A0B">
        <w:rPr>
          <w:rFonts w:eastAsia="Times New Roman" w:cs="Times New Roman"/>
          <w:color w:val="000000"/>
        </w:rPr>
        <w:t xml:space="preserve">For each </w:t>
      </w:r>
      <w:r w:rsidR="00731A0B" w:rsidRPr="00731A0B">
        <w:rPr>
          <w:rFonts w:eastAsia="Times New Roman" w:cs="Times New Roman"/>
          <w:color w:val="000000"/>
        </w:rPr>
        <w:t>warehouse</w:t>
      </w:r>
      <w:r w:rsidRPr="00731A0B">
        <w:rPr>
          <w:rFonts w:eastAsia="Times New Roman" w:cs="Times New Roman"/>
          <w:color w:val="000000"/>
        </w:rPr>
        <w:t xml:space="preserve"> where </w:t>
      </w:r>
      <w:proofErr w:type="spellStart"/>
      <w:r w:rsidRPr="00731A0B">
        <w:rPr>
          <w:rFonts w:eastAsia="Times New Roman" w:cs="Times New Roman"/>
          <w:color w:val="000000"/>
        </w:rPr>
        <w:t>tOPV</w:t>
      </w:r>
      <w:proofErr w:type="spellEnd"/>
      <w:r w:rsidRPr="00731A0B">
        <w:rPr>
          <w:rFonts w:eastAsia="Times New Roman" w:cs="Times New Roman"/>
          <w:color w:val="000000"/>
        </w:rPr>
        <w:t xml:space="preserve"> found in the cold chain, specify:</w:t>
      </w:r>
    </w:p>
    <w:p w:rsidR="00265804" w:rsidRPr="00731A0B" w:rsidRDefault="00265804" w:rsidP="00265804">
      <w:pPr>
        <w:numPr>
          <w:ilvl w:val="0"/>
          <w:numId w:val="22"/>
        </w:numPr>
        <w:spacing w:before="100" w:beforeAutospacing="1" w:after="0" w:line="240" w:lineRule="atLeast"/>
        <w:rPr>
          <w:rFonts w:eastAsia="Times New Roman" w:cs="Times New Roman"/>
          <w:color w:val="000000"/>
        </w:rPr>
      </w:pPr>
      <w:r w:rsidRPr="00731A0B">
        <w:rPr>
          <w:rFonts w:eastAsia="Times New Roman" w:cs="Times New Roman"/>
          <w:color w:val="000000"/>
        </w:rPr>
        <w:t>Level of the cold chain (national, regional, provincial or district)</w:t>
      </w:r>
    </w:p>
    <w:p w:rsidR="00265804" w:rsidRPr="00731A0B" w:rsidRDefault="00265804" w:rsidP="00265804">
      <w:pPr>
        <w:numPr>
          <w:ilvl w:val="0"/>
          <w:numId w:val="22"/>
        </w:numPr>
        <w:spacing w:before="100" w:beforeAutospacing="1" w:after="0" w:line="240" w:lineRule="atLeast"/>
        <w:rPr>
          <w:rFonts w:eastAsia="Times New Roman" w:cs="Times New Roman"/>
          <w:color w:val="000000"/>
        </w:rPr>
      </w:pPr>
      <w:r w:rsidRPr="00731A0B">
        <w:rPr>
          <w:rFonts w:eastAsia="Times New Roman" w:cs="Times New Roman"/>
          <w:color w:val="000000"/>
        </w:rPr>
        <w:t>Municipality where the warehouse is located:</w:t>
      </w:r>
    </w:p>
    <w:p w:rsidR="00265804" w:rsidRPr="00731A0B" w:rsidRDefault="00C32F33" w:rsidP="00265804">
      <w:pPr>
        <w:numPr>
          <w:ilvl w:val="0"/>
          <w:numId w:val="22"/>
        </w:numPr>
        <w:spacing w:before="100" w:beforeAutospacing="1" w:after="0" w:line="240" w:lineRule="atLeast"/>
        <w:rPr>
          <w:rFonts w:eastAsia="Times New Roman" w:cs="Times New Roman"/>
          <w:color w:val="000000"/>
        </w:rPr>
      </w:pPr>
      <w:r w:rsidRPr="00731A0B">
        <w:rPr>
          <w:rFonts w:eastAsia="Times New Roman" w:cs="Times New Roman"/>
          <w:color w:val="000000"/>
        </w:rPr>
        <w:t>Actions i</w:t>
      </w:r>
      <w:r w:rsidR="00265804" w:rsidRPr="00731A0B">
        <w:rPr>
          <w:rFonts w:eastAsia="Times New Roman" w:cs="Times New Roman"/>
          <w:color w:val="000000"/>
        </w:rPr>
        <w:t>mplemented against this finding:</w:t>
      </w:r>
    </w:p>
    <w:p w:rsidR="00C32F33" w:rsidRPr="00731A0B" w:rsidRDefault="00C32F33">
      <w:pPr>
        <w:rPr>
          <w:rFonts w:eastAsia="Calibri" w:cs="Arial"/>
        </w:rPr>
      </w:pPr>
      <w:r w:rsidRPr="00731A0B">
        <w:br w:type="page"/>
      </w:r>
    </w:p>
    <w:p w:rsidR="00C32F33" w:rsidRPr="00731A0B" w:rsidRDefault="00C32F33" w:rsidP="00C32F33">
      <w:pPr>
        <w:pStyle w:val="ListParagraph"/>
        <w:numPr>
          <w:ilvl w:val="0"/>
          <w:numId w:val="21"/>
        </w:numPr>
        <w:spacing w:before="100" w:beforeAutospacing="1" w:line="240" w:lineRule="atLeast"/>
        <w:rPr>
          <w:rFonts w:asciiTheme="minorHAnsi" w:eastAsia="Times New Roman" w:hAnsiTheme="minorHAnsi" w:cs="Times New Roman"/>
        </w:rPr>
      </w:pPr>
      <w:r w:rsidRPr="00731A0B">
        <w:rPr>
          <w:rFonts w:asciiTheme="minorHAnsi" w:eastAsia="Times New Roman" w:hAnsiTheme="minorHAnsi" w:cs="Times New Roman"/>
          <w:b/>
          <w:bCs/>
        </w:rPr>
        <w:lastRenderedPageBreak/>
        <w:t xml:space="preserve">Number of vaccination service points </w:t>
      </w:r>
    </w:p>
    <w:p w:rsidR="00C32F33" w:rsidRPr="00731A0B" w:rsidRDefault="00C32F33" w:rsidP="00C32F33">
      <w:pPr>
        <w:pStyle w:val="ListParagraph"/>
        <w:spacing w:before="100" w:beforeAutospacing="1" w:line="240" w:lineRule="atLeast"/>
        <w:ind w:left="360"/>
        <w:rPr>
          <w:rFonts w:asciiTheme="minorHAnsi" w:eastAsia="Times New Roman" w:hAnsiTheme="minorHAnsi" w:cs="Times New Roman"/>
        </w:rPr>
      </w:pP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5"/>
        <w:gridCol w:w="1545"/>
      </w:tblGrid>
      <w:tr w:rsidR="00C32F33" w:rsidRPr="00731A0B" w:rsidTr="00C32F33"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C32F33" w:rsidRPr="00731A0B" w:rsidRDefault="00C32F33" w:rsidP="00C32F33">
            <w:pPr>
              <w:spacing w:after="0" w:line="240" w:lineRule="atLeast"/>
              <w:ind w:left="100" w:right="100"/>
              <w:rPr>
                <w:rFonts w:eastAsia="Times New Roman" w:cs="Times New Roman"/>
              </w:rPr>
            </w:pPr>
            <w:r w:rsidRPr="00731A0B">
              <w:rPr>
                <w:rFonts w:eastAsia="Times New Roman" w:cs="Times New Roman"/>
                <w:b/>
                <w:bCs/>
              </w:rPr>
              <w:t>Total</w:t>
            </w:r>
            <w:r w:rsidRPr="00731A0B">
              <w:rPr>
                <w:rFonts w:eastAsia="Times New Roman" w:cs="Times New Roman"/>
              </w:rPr>
              <w:t> </w:t>
            </w:r>
            <w:r w:rsidRPr="00731A0B">
              <w:rPr>
                <w:rFonts w:eastAsia="Times New Roman" w:cs="Times New Roman"/>
                <w:b/>
                <w:bCs/>
              </w:rPr>
              <w:t>number</w:t>
            </w:r>
            <w:r w:rsidRPr="00731A0B">
              <w:rPr>
                <w:rFonts w:eastAsia="Times New Roman" w:cs="Times New Roman"/>
              </w:rPr>
              <w:t> of vaccination service points in the country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F33" w:rsidRPr="00731A0B" w:rsidRDefault="00C32F33" w:rsidP="00C32F33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</w:tr>
      <w:tr w:rsidR="00C32F33" w:rsidRPr="00731A0B" w:rsidTr="00C32F33"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F33" w:rsidRPr="00731A0B" w:rsidRDefault="00731A0B" w:rsidP="00C32F33">
            <w:pPr>
              <w:spacing w:after="0" w:line="240" w:lineRule="atLeast"/>
              <w:ind w:left="100" w:right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N</w:t>
            </w:r>
            <w:r w:rsidR="00C32F33" w:rsidRPr="00731A0B">
              <w:rPr>
                <w:rFonts w:eastAsia="Times New Roman" w:cs="Times New Roman"/>
                <w:b/>
                <w:bCs/>
              </w:rPr>
              <w:t>umber</w:t>
            </w:r>
            <w:r w:rsidR="00C32F33" w:rsidRPr="00731A0B">
              <w:rPr>
                <w:rFonts w:eastAsia="Times New Roman" w:cs="Times New Roman"/>
              </w:rPr>
              <w:t xml:space="preserve"> of vaccination service points </w:t>
            </w:r>
            <w:r w:rsidR="00C32F33" w:rsidRPr="00731A0B">
              <w:rPr>
                <w:rFonts w:eastAsia="Times New Roman" w:cs="Times New Roman"/>
                <w:b/>
                <w:bCs/>
              </w:rPr>
              <w:t>visited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F33" w:rsidRPr="00731A0B" w:rsidRDefault="00C32F33" w:rsidP="00C32F33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</w:tr>
      <w:tr w:rsidR="00C32F33" w:rsidRPr="00731A0B" w:rsidTr="00C32F33"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F33" w:rsidRPr="00731A0B" w:rsidRDefault="00C32F33" w:rsidP="00C32F33">
            <w:pPr>
              <w:spacing w:after="0" w:line="240" w:lineRule="atLeast"/>
              <w:ind w:left="100" w:right="100"/>
              <w:rPr>
                <w:rFonts w:eastAsia="Times New Roman" w:cs="Times New Roman"/>
              </w:rPr>
            </w:pPr>
            <w:r w:rsidRPr="00731A0B">
              <w:rPr>
                <w:rFonts w:eastAsia="Times New Roman" w:cs="Times New Roman"/>
              </w:rPr>
              <w:t>% </w:t>
            </w:r>
            <w:r w:rsidRPr="00731A0B">
              <w:rPr>
                <w:rFonts w:eastAsia="Times New Roman" w:cs="Times New Roman"/>
                <w:b/>
                <w:bCs/>
              </w:rPr>
              <w:t xml:space="preserve">Of </w:t>
            </w:r>
            <w:r w:rsidRPr="00731A0B">
              <w:rPr>
                <w:rFonts w:eastAsia="Times New Roman" w:cs="Times New Roman"/>
              </w:rPr>
              <w:t xml:space="preserve">vaccination service points </w:t>
            </w:r>
            <w:r w:rsidRPr="00731A0B">
              <w:rPr>
                <w:rFonts w:eastAsia="Times New Roman" w:cs="Times New Roman"/>
                <w:b/>
                <w:bCs/>
              </w:rPr>
              <w:t>visited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F33" w:rsidRPr="00731A0B" w:rsidRDefault="00C32F33" w:rsidP="00C32F33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</w:tr>
    </w:tbl>
    <w:p w:rsidR="00C32F33" w:rsidRPr="00731A0B" w:rsidRDefault="00C32F33" w:rsidP="00C32F33">
      <w:pPr>
        <w:pStyle w:val="ListParagraph"/>
        <w:numPr>
          <w:ilvl w:val="0"/>
          <w:numId w:val="21"/>
        </w:numPr>
        <w:spacing w:before="100" w:beforeAutospacing="1" w:line="240" w:lineRule="atLeast"/>
        <w:rPr>
          <w:rFonts w:asciiTheme="minorHAnsi" w:eastAsia="Times New Roman" w:hAnsiTheme="minorHAnsi" w:cs="Times New Roman"/>
        </w:rPr>
      </w:pPr>
      <w:proofErr w:type="spellStart"/>
      <w:r w:rsidRPr="00731A0B">
        <w:rPr>
          <w:rFonts w:asciiTheme="minorHAnsi" w:eastAsia="Times New Roman" w:hAnsiTheme="minorHAnsi" w:cs="Times New Roman"/>
          <w:b/>
          <w:bCs/>
        </w:rPr>
        <w:t>tOPV</w:t>
      </w:r>
      <w:proofErr w:type="spellEnd"/>
      <w:r w:rsidRPr="00731A0B">
        <w:rPr>
          <w:rFonts w:asciiTheme="minorHAnsi" w:eastAsia="Times New Roman" w:hAnsiTheme="minorHAnsi" w:cs="Times New Roman"/>
          <w:b/>
          <w:bCs/>
        </w:rPr>
        <w:t xml:space="preserve"> found</w:t>
      </w:r>
      <w:r w:rsidRPr="00731A0B">
        <w:rPr>
          <w:rFonts w:asciiTheme="minorHAnsi" w:eastAsia="Times New Roman" w:hAnsiTheme="minorHAnsi" w:cs="Times New Roman"/>
        </w:rPr>
        <w:t> </w:t>
      </w:r>
      <w:r w:rsidRPr="00731A0B">
        <w:rPr>
          <w:rFonts w:asciiTheme="minorHAnsi" w:eastAsia="Times New Roman" w:hAnsiTheme="minorHAnsi" w:cs="Times New Roman"/>
          <w:b/>
          <w:bCs/>
        </w:rPr>
        <w:t>at vaccination service points</w:t>
      </w:r>
    </w:p>
    <w:p w:rsidR="00C32F33" w:rsidRPr="00731A0B" w:rsidRDefault="00C32F33" w:rsidP="00C32F33">
      <w:pPr>
        <w:pStyle w:val="ListParagraph"/>
        <w:spacing w:before="100" w:beforeAutospacing="1" w:line="240" w:lineRule="atLeast"/>
        <w:ind w:left="360"/>
        <w:rPr>
          <w:rFonts w:asciiTheme="minorHAnsi" w:eastAsia="Times New Roman" w:hAnsiTheme="minorHAnsi" w:cs="Times New Roman"/>
        </w:rPr>
      </w:pP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5"/>
        <w:gridCol w:w="1545"/>
      </w:tblGrid>
      <w:tr w:rsidR="00C32F33" w:rsidRPr="00731A0B" w:rsidTr="00C32F33"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C32F33" w:rsidRPr="00731A0B" w:rsidRDefault="00C32F33" w:rsidP="00C32F33">
            <w:pPr>
              <w:spacing w:after="0" w:line="240" w:lineRule="atLeast"/>
              <w:ind w:left="100" w:right="100"/>
              <w:rPr>
                <w:rFonts w:eastAsia="Times New Roman" w:cs="Times New Roman"/>
              </w:rPr>
            </w:pPr>
            <w:r w:rsidRPr="00731A0B">
              <w:rPr>
                <w:rFonts w:eastAsia="Times New Roman" w:cs="Times New Roman"/>
                <w:b/>
                <w:bCs/>
              </w:rPr>
              <w:t>Number</w:t>
            </w:r>
            <w:r w:rsidRPr="00731A0B">
              <w:rPr>
                <w:rFonts w:eastAsia="Times New Roman" w:cs="Times New Roman"/>
              </w:rPr>
              <w:t xml:space="preserve"> of vaccination service points with </w:t>
            </w:r>
            <w:proofErr w:type="spellStart"/>
            <w:r w:rsidRPr="00731A0B">
              <w:rPr>
                <w:rFonts w:eastAsia="Times New Roman" w:cs="Times New Roman"/>
              </w:rPr>
              <w:t>tOPV</w:t>
            </w:r>
            <w:proofErr w:type="spellEnd"/>
            <w:r w:rsidRPr="00731A0B">
              <w:rPr>
                <w:rFonts w:eastAsia="Times New Roman" w:cs="Times New Roman"/>
              </w:rPr>
              <w:t xml:space="preserve"> found </w:t>
            </w:r>
            <w:r w:rsidRPr="00731A0B">
              <w:rPr>
                <w:rFonts w:eastAsia="Times New Roman" w:cs="Times New Roman"/>
                <w:b/>
                <w:bCs/>
              </w:rPr>
              <w:t>within</w:t>
            </w:r>
            <w:r w:rsidRPr="00731A0B">
              <w:rPr>
                <w:rFonts w:eastAsia="Times New Roman" w:cs="Times New Roman"/>
              </w:rPr>
              <w:t> the cold chain.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F33" w:rsidRPr="00731A0B" w:rsidRDefault="00C32F33" w:rsidP="00C32F33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</w:tr>
      <w:tr w:rsidR="00C32F33" w:rsidRPr="00731A0B" w:rsidTr="00C32F33"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F33" w:rsidRPr="00731A0B" w:rsidRDefault="00C32F33" w:rsidP="00C32F33">
            <w:pPr>
              <w:spacing w:after="0" w:line="240" w:lineRule="atLeast"/>
              <w:ind w:left="100" w:right="100"/>
              <w:rPr>
                <w:rFonts w:eastAsia="Times New Roman" w:cs="Times New Roman"/>
              </w:rPr>
            </w:pPr>
            <w:r w:rsidRPr="00731A0B">
              <w:rPr>
                <w:rFonts w:eastAsia="Times New Roman" w:cs="Times New Roman"/>
                <w:b/>
                <w:bCs/>
              </w:rPr>
              <w:t>%</w:t>
            </w:r>
            <w:r w:rsidRPr="00731A0B">
              <w:rPr>
                <w:rFonts w:eastAsia="Times New Roman" w:cs="Times New Roman"/>
              </w:rPr>
              <w:t xml:space="preserve"> Of vaccination service points with </w:t>
            </w:r>
            <w:proofErr w:type="spellStart"/>
            <w:r w:rsidRPr="00731A0B">
              <w:rPr>
                <w:rFonts w:eastAsia="Times New Roman" w:cs="Times New Roman"/>
              </w:rPr>
              <w:t>tOPV</w:t>
            </w:r>
            <w:proofErr w:type="spellEnd"/>
            <w:r w:rsidRPr="00731A0B">
              <w:rPr>
                <w:rFonts w:eastAsia="Times New Roman" w:cs="Times New Roman"/>
              </w:rPr>
              <w:t xml:space="preserve"> found </w:t>
            </w:r>
            <w:r w:rsidRPr="00731A0B">
              <w:rPr>
                <w:rFonts w:eastAsia="Times New Roman" w:cs="Times New Roman"/>
                <w:b/>
                <w:bCs/>
              </w:rPr>
              <w:t>within</w:t>
            </w:r>
            <w:r w:rsidRPr="00731A0B">
              <w:rPr>
                <w:rFonts w:eastAsia="Times New Roman" w:cs="Times New Roman"/>
              </w:rPr>
              <w:t> the cold chain.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F33" w:rsidRPr="00731A0B" w:rsidRDefault="00C32F33" w:rsidP="00C32F33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</w:tr>
      <w:tr w:rsidR="00C32F33" w:rsidRPr="00731A0B" w:rsidTr="00C32F33"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F33" w:rsidRPr="00731A0B" w:rsidRDefault="00C32F33" w:rsidP="00C32F33">
            <w:pPr>
              <w:spacing w:after="0" w:line="240" w:lineRule="atLeast"/>
              <w:ind w:left="100" w:right="100"/>
              <w:rPr>
                <w:rFonts w:eastAsia="Times New Roman" w:cs="Times New Roman"/>
              </w:rPr>
            </w:pPr>
            <w:r w:rsidRPr="00731A0B">
              <w:rPr>
                <w:rFonts w:eastAsia="Times New Roman" w:cs="Times New Roman"/>
                <w:b/>
                <w:bCs/>
              </w:rPr>
              <w:t>Number</w:t>
            </w:r>
            <w:r w:rsidRPr="00731A0B">
              <w:rPr>
                <w:rFonts w:eastAsia="Times New Roman" w:cs="Times New Roman"/>
              </w:rPr>
              <w:t xml:space="preserve"> of vaccination service points with </w:t>
            </w:r>
            <w:proofErr w:type="spellStart"/>
            <w:r w:rsidRPr="00731A0B">
              <w:rPr>
                <w:rFonts w:eastAsia="Times New Roman" w:cs="Times New Roman"/>
              </w:rPr>
              <w:t>tOPV</w:t>
            </w:r>
            <w:proofErr w:type="spellEnd"/>
            <w:r w:rsidRPr="00731A0B">
              <w:rPr>
                <w:rFonts w:eastAsia="Times New Roman" w:cs="Times New Roman"/>
              </w:rPr>
              <w:t xml:space="preserve"> found </w:t>
            </w:r>
            <w:r w:rsidRPr="00731A0B">
              <w:rPr>
                <w:rFonts w:eastAsia="Times New Roman" w:cs="Times New Roman"/>
                <w:b/>
                <w:bCs/>
              </w:rPr>
              <w:t>outside</w:t>
            </w:r>
            <w:r w:rsidRPr="00731A0B">
              <w:rPr>
                <w:rFonts w:eastAsia="Times New Roman" w:cs="Times New Roman"/>
              </w:rPr>
              <w:t> the cold chain.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F33" w:rsidRPr="00731A0B" w:rsidRDefault="00C32F33" w:rsidP="00C32F33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</w:tr>
      <w:tr w:rsidR="00C32F33" w:rsidRPr="00731A0B" w:rsidTr="00C32F33"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F33" w:rsidRPr="00731A0B" w:rsidRDefault="00C32F33" w:rsidP="00C32F33">
            <w:pPr>
              <w:spacing w:after="0" w:line="240" w:lineRule="atLeast"/>
              <w:ind w:left="100" w:right="100"/>
              <w:rPr>
                <w:rFonts w:eastAsia="Times New Roman" w:cs="Times New Roman"/>
              </w:rPr>
            </w:pPr>
            <w:r w:rsidRPr="00731A0B">
              <w:rPr>
                <w:rFonts w:eastAsia="Times New Roman" w:cs="Times New Roman"/>
                <w:b/>
                <w:bCs/>
              </w:rPr>
              <w:t>%</w:t>
            </w:r>
            <w:r w:rsidRPr="00731A0B">
              <w:rPr>
                <w:rFonts w:eastAsia="Times New Roman" w:cs="Times New Roman"/>
              </w:rPr>
              <w:t xml:space="preserve"> vaccination service points with </w:t>
            </w:r>
            <w:proofErr w:type="spellStart"/>
            <w:r w:rsidRPr="00731A0B">
              <w:rPr>
                <w:rFonts w:eastAsia="Times New Roman" w:cs="Times New Roman"/>
              </w:rPr>
              <w:t>tOPV</w:t>
            </w:r>
            <w:proofErr w:type="spellEnd"/>
            <w:r w:rsidRPr="00731A0B">
              <w:rPr>
                <w:rFonts w:eastAsia="Times New Roman" w:cs="Times New Roman"/>
              </w:rPr>
              <w:t xml:space="preserve"> found </w:t>
            </w:r>
            <w:r w:rsidRPr="00731A0B">
              <w:rPr>
                <w:rFonts w:eastAsia="Times New Roman" w:cs="Times New Roman"/>
                <w:b/>
                <w:bCs/>
              </w:rPr>
              <w:t>outside</w:t>
            </w:r>
            <w:r w:rsidRPr="00731A0B">
              <w:rPr>
                <w:rFonts w:eastAsia="Times New Roman" w:cs="Times New Roman"/>
              </w:rPr>
              <w:t> the cold chain.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F33" w:rsidRPr="00731A0B" w:rsidRDefault="00C32F33" w:rsidP="00C32F33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</w:tr>
      <w:tr w:rsidR="00C32F33" w:rsidRPr="00731A0B" w:rsidTr="00C32F33"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F33" w:rsidRPr="00731A0B" w:rsidRDefault="00C32F33" w:rsidP="00731A0B">
            <w:pPr>
              <w:spacing w:after="0" w:line="240" w:lineRule="atLeast"/>
              <w:ind w:left="100" w:right="100"/>
              <w:rPr>
                <w:rFonts w:eastAsia="Times New Roman" w:cs="Times New Roman"/>
              </w:rPr>
            </w:pPr>
            <w:r w:rsidRPr="00731A0B">
              <w:rPr>
                <w:rFonts w:eastAsia="Times New Roman" w:cs="Times New Roman"/>
              </w:rPr>
              <w:t xml:space="preserve">Total </w:t>
            </w:r>
            <w:r w:rsidR="00731A0B">
              <w:rPr>
                <w:rFonts w:eastAsia="Times New Roman" w:cs="Times New Roman"/>
                <w:b/>
              </w:rPr>
              <w:t>n</w:t>
            </w:r>
            <w:r w:rsidRPr="00731A0B">
              <w:rPr>
                <w:rFonts w:eastAsia="Times New Roman" w:cs="Times New Roman"/>
                <w:b/>
                <w:bCs/>
              </w:rPr>
              <w:t>umber</w:t>
            </w:r>
            <w:r w:rsidRPr="00731A0B">
              <w:rPr>
                <w:rFonts w:eastAsia="Times New Roman" w:cs="Times New Roman"/>
              </w:rPr>
              <w:t xml:space="preserve"> of </w:t>
            </w:r>
            <w:proofErr w:type="spellStart"/>
            <w:r w:rsidRPr="00731A0B">
              <w:rPr>
                <w:rFonts w:eastAsia="Times New Roman" w:cs="Times New Roman"/>
              </w:rPr>
              <w:t>tOPV</w:t>
            </w:r>
            <w:proofErr w:type="spellEnd"/>
            <w:r w:rsidRPr="00731A0B">
              <w:rPr>
                <w:rFonts w:eastAsia="Times New Roman" w:cs="Times New Roman"/>
              </w:rPr>
              <w:t xml:space="preserve"> doses found at vaccination service points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F33" w:rsidRPr="00731A0B" w:rsidRDefault="00C32F33" w:rsidP="00C32F33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</w:tr>
      <w:tr w:rsidR="00C32F33" w:rsidRPr="00731A0B" w:rsidTr="00C32F33"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F33" w:rsidRPr="00731A0B" w:rsidRDefault="00C32F33" w:rsidP="00C32F33">
            <w:pPr>
              <w:spacing w:after="0" w:line="240" w:lineRule="atLeast"/>
              <w:ind w:left="100" w:right="100"/>
              <w:rPr>
                <w:rFonts w:eastAsia="Times New Roman" w:cs="Times New Roman"/>
              </w:rPr>
            </w:pPr>
            <w:r w:rsidRPr="00731A0B">
              <w:rPr>
                <w:rFonts w:eastAsia="Times New Roman" w:cs="Times New Roman"/>
              </w:rPr>
              <w:t>Total </w:t>
            </w:r>
            <w:r w:rsidRPr="00731A0B">
              <w:rPr>
                <w:rFonts w:eastAsia="Times New Roman" w:cs="Times New Roman"/>
                <w:b/>
                <w:bCs/>
              </w:rPr>
              <w:t>n</w:t>
            </w:r>
            <w:r w:rsidR="00731A0B">
              <w:rPr>
                <w:rFonts w:eastAsia="Times New Roman" w:cs="Times New Roman"/>
                <w:b/>
                <w:bCs/>
              </w:rPr>
              <w:t>u</w:t>
            </w:r>
            <w:r w:rsidRPr="00731A0B">
              <w:rPr>
                <w:rFonts w:eastAsia="Times New Roman" w:cs="Times New Roman"/>
                <w:b/>
                <w:bCs/>
              </w:rPr>
              <w:t>mber</w:t>
            </w:r>
            <w:r w:rsidRPr="00731A0B">
              <w:rPr>
                <w:rFonts w:eastAsia="Times New Roman" w:cs="Times New Roman"/>
              </w:rPr>
              <w:t xml:space="preserve"> of vaccination service points that had </w:t>
            </w:r>
            <w:proofErr w:type="spellStart"/>
            <w:r w:rsidRPr="00731A0B">
              <w:rPr>
                <w:rFonts w:eastAsia="Times New Roman" w:cs="Times New Roman"/>
              </w:rPr>
              <w:t>tOPV</w:t>
            </w:r>
            <w:proofErr w:type="spellEnd"/>
            <w:r w:rsidRPr="00731A0B">
              <w:rPr>
                <w:rFonts w:eastAsia="Times New Roman" w:cs="Times New Roman"/>
              </w:rPr>
              <w:t xml:space="preserve"> outside the cold chain that was not properly labeled (ex: label saying “Do not use”)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F33" w:rsidRPr="00731A0B" w:rsidRDefault="00C32F33" w:rsidP="00C32F33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</w:tr>
    </w:tbl>
    <w:p w:rsidR="00C32F33" w:rsidRPr="00731A0B" w:rsidRDefault="00C32F33" w:rsidP="00C32F33">
      <w:pPr>
        <w:spacing w:line="260" w:lineRule="atLeast"/>
        <w:ind w:left="360"/>
        <w:rPr>
          <w:rFonts w:eastAsia="Times New Roman" w:cs="Times New Roman"/>
        </w:rPr>
      </w:pPr>
    </w:p>
    <w:p w:rsidR="00C32F33" w:rsidRPr="00731A0B" w:rsidRDefault="00C32F33" w:rsidP="00C32F33">
      <w:pPr>
        <w:spacing w:line="260" w:lineRule="atLeast"/>
        <w:ind w:left="360"/>
        <w:rPr>
          <w:rFonts w:eastAsia="Times New Roman" w:cs="Times New Roman"/>
        </w:rPr>
      </w:pPr>
      <w:r w:rsidRPr="00731A0B">
        <w:rPr>
          <w:rFonts w:eastAsia="Times New Roman" w:cs="Times New Roman"/>
        </w:rPr>
        <w:t xml:space="preserve">For each vaccination service point where </w:t>
      </w:r>
      <w:proofErr w:type="spellStart"/>
      <w:r w:rsidRPr="00731A0B">
        <w:rPr>
          <w:rFonts w:eastAsia="Times New Roman" w:cs="Times New Roman"/>
        </w:rPr>
        <w:t>tOPV</w:t>
      </w:r>
      <w:proofErr w:type="spellEnd"/>
      <w:r w:rsidRPr="00731A0B">
        <w:rPr>
          <w:rFonts w:eastAsia="Times New Roman" w:cs="Times New Roman"/>
        </w:rPr>
        <w:t xml:space="preserve"> was found in the cold chain, specify:</w:t>
      </w:r>
    </w:p>
    <w:p w:rsidR="00C32F33" w:rsidRPr="00731A0B" w:rsidRDefault="00C32F33" w:rsidP="00C32F33">
      <w:pPr>
        <w:numPr>
          <w:ilvl w:val="1"/>
          <w:numId w:val="26"/>
        </w:numPr>
        <w:spacing w:before="100" w:beforeAutospacing="1" w:after="0" w:line="240" w:lineRule="atLeast"/>
        <w:ind w:firstLine="0"/>
        <w:rPr>
          <w:rFonts w:eastAsia="Times New Roman" w:cs="Times New Roman"/>
        </w:rPr>
      </w:pPr>
      <w:r w:rsidRPr="00731A0B">
        <w:rPr>
          <w:rFonts w:eastAsia="Times New Roman" w:cs="Times New Roman"/>
        </w:rPr>
        <w:t>Municipality where is located the service:</w:t>
      </w:r>
    </w:p>
    <w:p w:rsidR="00C32F33" w:rsidRPr="00731A0B" w:rsidRDefault="00C32F33" w:rsidP="00C32F33">
      <w:pPr>
        <w:numPr>
          <w:ilvl w:val="1"/>
          <w:numId w:val="26"/>
        </w:numPr>
        <w:spacing w:before="100" w:beforeAutospacing="1" w:after="0" w:line="240" w:lineRule="atLeast"/>
        <w:ind w:firstLine="0"/>
        <w:rPr>
          <w:rFonts w:eastAsia="Times New Roman" w:cs="Times New Roman"/>
        </w:rPr>
      </w:pPr>
      <w:r w:rsidRPr="00731A0B">
        <w:rPr>
          <w:rFonts w:eastAsia="Times New Roman" w:cs="Times New Roman"/>
        </w:rPr>
        <w:t>Service Point Name:</w:t>
      </w:r>
    </w:p>
    <w:p w:rsidR="00C32F33" w:rsidRPr="00731A0B" w:rsidRDefault="00C32F33" w:rsidP="00C32F33">
      <w:pPr>
        <w:numPr>
          <w:ilvl w:val="1"/>
          <w:numId w:val="26"/>
        </w:numPr>
        <w:spacing w:before="100" w:beforeAutospacing="1" w:after="0" w:line="240" w:lineRule="atLeast"/>
        <w:ind w:firstLine="0"/>
        <w:rPr>
          <w:rFonts w:eastAsia="Times New Roman" w:cs="Times New Roman"/>
        </w:rPr>
      </w:pPr>
      <w:r w:rsidRPr="00731A0B">
        <w:rPr>
          <w:rFonts w:eastAsia="Times New Roman" w:cs="Times New Roman"/>
        </w:rPr>
        <w:t>Actions implemented against this finding:</w:t>
      </w:r>
    </w:p>
    <w:p w:rsidR="00C32F33" w:rsidRPr="00731A0B" w:rsidRDefault="00C32F33" w:rsidP="00C32F33">
      <w:pPr>
        <w:spacing w:line="260" w:lineRule="atLeast"/>
        <w:ind w:left="360"/>
        <w:rPr>
          <w:rFonts w:eastAsia="Times New Roman" w:cs="Times New Roman"/>
        </w:rPr>
      </w:pPr>
    </w:p>
    <w:p w:rsidR="00C32F33" w:rsidRPr="00731A0B" w:rsidRDefault="00C32F33" w:rsidP="00C32F33">
      <w:pPr>
        <w:spacing w:line="260" w:lineRule="atLeast"/>
        <w:ind w:left="360"/>
        <w:rPr>
          <w:rFonts w:eastAsia="Times New Roman" w:cs="Times New Roman"/>
        </w:rPr>
      </w:pPr>
      <w:r w:rsidRPr="00731A0B">
        <w:rPr>
          <w:rFonts w:eastAsia="Times New Roman" w:cs="Times New Roman"/>
        </w:rPr>
        <w:t xml:space="preserve">If it was necessary to expand the number of immunization services to </w:t>
      </w:r>
      <w:proofErr w:type="gramStart"/>
      <w:r w:rsidRPr="00731A0B">
        <w:rPr>
          <w:rFonts w:eastAsia="Times New Roman" w:cs="Times New Roman"/>
        </w:rPr>
        <w:t>visited</w:t>
      </w:r>
      <w:proofErr w:type="gramEnd"/>
      <w:r w:rsidRPr="00731A0B">
        <w:rPr>
          <w:rFonts w:eastAsia="Times New Roman" w:cs="Times New Roman"/>
        </w:rPr>
        <w:t xml:space="preserve"> because of the amount of </w:t>
      </w:r>
      <w:proofErr w:type="spellStart"/>
      <w:r w:rsidRPr="00731A0B">
        <w:rPr>
          <w:rFonts w:eastAsia="Times New Roman" w:cs="Times New Roman"/>
        </w:rPr>
        <w:t>tOPV</w:t>
      </w:r>
      <w:proofErr w:type="spellEnd"/>
      <w:r w:rsidRPr="00731A0B">
        <w:rPr>
          <w:rFonts w:eastAsia="Times New Roman" w:cs="Times New Roman"/>
        </w:rPr>
        <w:t xml:space="preserve"> that was found in the initial search, specify the municipality and number of additional service points </w:t>
      </w:r>
      <w:r w:rsidR="00731A0B" w:rsidRPr="00731A0B">
        <w:rPr>
          <w:rFonts w:eastAsia="Times New Roman" w:cs="Times New Roman"/>
        </w:rPr>
        <w:t>visited</w:t>
      </w:r>
      <w:r w:rsidRPr="00731A0B">
        <w:rPr>
          <w:rFonts w:eastAsia="Times New Roman" w:cs="Times New Roman"/>
        </w:rPr>
        <w:t xml:space="preserve"> (add lines as necessary):</w:t>
      </w:r>
    </w:p>
    <w:tbl>
      <w:tblPr>
        <w:tblW w:w="9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5505"/>
      </w:tblGrid>
      <w:tr w:rsidR="00C32F33" w:rsidRPr="00731A0B" w:rsidTr="00C32F33"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C32F33" w:rsidRPr="00731A0B" w:rsidRDefault="00C32F33" w:rsidP="00C32F33">
            <w:pPr>
              <w:spacing w:after="0" w:line="240" w:lineRule="atLeast"/>
              <w:ind w:left="100" w:right="100"/>
              <w:rPr>
                <w:rFonts w:eastAsia="Times New Roman" w:cs="Times New Roman"/>
              </w:rPr>
            </w:pPr>
            <w:r w:rsidRPr="00731A0B">
              <w:rPr>
                <w:rFonts w:eastAsia="Times New Roman" w:cs="Times New Roman"/>
              </w:rPr>
              <w:t>Municipality name: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F33" w:rsidRPr="00731A0B" w:rsidRDefault="00C32F33" w:rsidP="00C32F33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</w:tr>
      <w:tr w:rsidR="00C32F33" w:rsidRPr="00731A0B" w:rsidTr="00C32F33"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C32F33" w:rsidRPr="00731A0B" w:rsidRDefault="00C32F33" w:rsidP="00C32F33">
            <w:pPr>
              <w:spacing w:after="0" w:line="240" w:lineRule="atLeast"/>
              <w:ind w:left="100" w:right="100"/>
              <w:rPr>
                <w:rFonts w:eastAsia="Times New Roman" w:cs="Times New Roman"/>
              </w:rPr>
            </w:pPr>
            <w:r w:rsidRPr="00731A0B">
              <w:rPr>
                <w:rFonts w:eastAsia="Times New Roman" w:cs="Times New Roman"/>
                <w:color w:val="000000"/>
              </w:rPr>
              <w:t>Number of additional services visited: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F33" w:rsidRPr="00731A0B" w:rsidRDefault="00C32F33" w:rsidP="00C32F33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</w:tr>
    </w:tbl>
    <w:p w:rsidR="00BA19AF" w:rsidRPr="00731A0B" w:rsidRDefault="00BA19AF" w:rsidP="00BA19AF">
      <w:pPr>
        <w:pStyle w:val="ListParagraph"/>
        <w:ind w:left="1080"/>
        <w:rPr>
          <w:rFonts w:asciiTheme="minorHAnsi" w:hAnsiTheme="minorHAnsi"/>
        </w:rPr>
      </w:pPr>
    </w:p>
    <w:p w:rsidR="006447D5" w:rsidRPr="00731A0B" w:rsidRDefault="006447D5" w:rsidP="006447D5"/>
    <w:p w:rsidR="006447D5" w:rsidRPr="00731A0B" w:rsidRDefault="006447D5" w:rsidP="006447D5">
      <w:pPr>
        <w:pStyle w:val="ListParagraph"/>
        <w:numPr>
          <w:ilvl w:val="0"/>
          <w:numId w:val="21"/>
        </w:numPr>
        <w:spacing w:before="100" w:beforeAutospacing="1" w:line="240" w:lineRule="atLeast"/>
        <w:rPr>
          <w:rFonts w:asciiTheme="minorHAnsi" w:eastAsia="Times New Roman" w:hAnsiTheme="minorHAnsi" w:cs="Times New Roman"/>
        </w:rPr>
      </w:pPr>
      <w:r w:rsidRPr="00731A0B">
        <w:rPr>
          <w:rFonts w:asciiTheme="minorHAnsi" w:eastAsia="Times New Roman" w:hAnsiTheme="minorHAnsi" w:cs="Times New Roman"/>
          <w:b/>
          <w:bCs/>
        </w:rPr>
        <w:t>bOPV</w:t>
      </w:r>
      <w:r w:rsidRPr="00731A0B">
        <w:rPr>
          <w:rFonts w:asciiTheme="minorHAnsi" w:eastAsia="Times New Roman" w:hAnsiTheme="minorHAnsi" w:cs="Times New Roman"/>
        </w:rPr>
        <w:t> </w:t>
      </w:r>
      <w:r w:rsidR="00731A0B" w:rsidRPr="00731A0B">
        <w:rPr>
          <w:rFonts w:asciiTheme="minorHAnsi" w:eastAsia="Times New Roman" w:hAnsiTheme="minorHAnsi" w:cs="Times New Roman"/>
        </w:rPr>
        <w:t>availability</w:t>
      </w:r>
      <w:r w:rsidRPr="00731A0B">
        <w:rPr>
          <w:rFonts w:asciiTheme="minorHAnsi" w:eastAsia="Times New Roman" w:hAnsiTheme="minorHAnsi" w:cs="Times New Roman"/>
        </w:rPr>
        <w:t xml:space="preserve"> at vaccination service points</w:t>
      </w:r>
    </w:p>
    <w:p w:rsidR="006447D5" w:rsidRPr="00731A0B" w:rsidRDefault="006447D5" w:rsidP="006447D5">
      <w:pPr>
        <w:pStyle w:val="ListParagraph"/>
        <w:spacing w:before="100" w:beforeAutospacing="1" w:line="240" w:lineRule="atLeast"/>
        <w:ind w:left="360"/>
        <w:rPr>
          <w:rFonts w:asciiTheme="minorHAnsi" w:eastAsia="Times New Roman" w:hAnsiTheme="minorHAnsi" w:cs="Times New Roman"/>
        </w:rPr>
      </w:pP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5"/>
        <w:gridCol w:w="1365"/>
      </w:tblGrid>
      <w:tr w:rsidR="006447D5" w:rsidRPr="00731A0B" w:rsidTr="006447D5"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6447D5" w:rsidRPr="00731A0B" w:rsidRDefault="006447D5" w:rsidP="006447D5">
            <w:pPr>
              <w:spacing w:after="0" w:line="240" w:lineRule="atLeast"/>
              <w:ind w:left="100" w:right="100"/>
              <w:rPr>
                <w:rFonts w:eastAsia="Times New Roman" w:cs="Times New Roman"/>
              </w:rPr>
            </w:pPr>
            <w:r w:rsidRPr="00731A0B">
              <w:rPr>
                <w:rFonts w:eastAsia="Times New Roman" w:cs="Times New Roman"/>
                <w:b/>
                <w:bCs/>
              </w:rPr>
              <w:t>Number</w:t>
            </w:r>
            <w:r w:rsidRPr="00731A0B">
              <w:rPr>
                <w:rFonts w:eastAsia="Times New Roman" w:cs="Times New Roman"/>
              </w:rPr>
              <w:t xml:space="preserve"> of vaccination service points where bOPV was not available 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7D5" w:rsidRPr="00731A0B" w:rsidRDefault="006447D5" w:rsidP="006447D5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</w:tr>
      <w:tr w:rsidR="006447D5" w:rsidRPr="00731A0B" w:rsidTr="006447D5"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7D5" w:rsidRPr="00731A0B" w:rsidRDefault="006447D5" w:rsidP="006447D5">
            <w:pPr>
              <w:spacing w:after="0" w:line="240" w:lineRule="atLeast"/>
              <w:ind w:left="100" w:right="100"/>
              <w:rPr>
                <w:rFonts w:eastAsia="Times New Roman" w:cs="Times New Roman"/>
              </w:rPr>
            </w:pPr>
            <w:r w:rsidRPr="00731A0B">
              <w:rPr>
                <w:rFonts w:eastAsia="Times New Roman" w:cs="Times New Roman"/>
                <w:b/>
                <w:bCs/>
              </w:rPr>
              <w:t>%</w:t>
            </w:r>
            <w:r w:rsidRPr="00731A0B">
              <w:rPr>
                <w:rFonts w:eastAsia="Times New Roman" w:cs="Times New Roman"/>
              </w:rPr>
              <w:t> Of immunization services visited where bOPV was not available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7D5" w:rsidRPr="00731A0B" w:rsidRDefault="006447D5" w:rsidP="006447D5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</w:tr>
    </w:tbl>
    <w:p w:rsidR="006447D5" w:rsidRPr="00731A0B" w:rsidRDefault="006447D5" w:rsidP="006447D5">
      <w:pPr>
        <w:spacing w:line="260" w:lineRule="atLeast"/>
        <w:ind w:left="360"/>
        <w:rPr>
          <w:rFonts w:eastAsia="Times New Roman" w:cs="Times New Roman"/>
        </w:rPr>
      </w:pPr>
    </w:p>
    <w:p w:rsidR="006447D5" w:rsidRPr="00731A0B" w:rsidRDefault="006447D5" w:rsidP="006447D5">
      <w:pPr>
        <w:spacing w:line="260" w:lineRule="atLeast"/>
        <w:ind w:left="360"/>
        <w:rPr>
          <w:rFonts w:eastAsia="Times New Roman" w:cs="Times New Roman"/>
        </w:rPr>
      </w:pPr>
      <w:r w:rsidRPr="00731A0B">
        <w:rPr>
          <w:rFonts w:eastAsia="Times New Roman" w:cs="Times New Roman"/>
        </w:rPr>
        <w:t>For each service where bOPV was not available, specify:</w:t>
      </w:r>
    </w:p>
    <w:p w:rsidR="006447D5" w:rsidRPr="00731A0B" w:rsidRDefault="006447D5" w:rsidP="006447D5">
      <w:pPr>
        <w:numPr>
          <w:ilvl w:val="1"/>
          <w:numId w:val="29"/>
        </w:numPr>
        <w:spacing w:before="100" w:beforeAutospacing="1" w:after="0" w:line="240" w:lineRule="atLeast"/>
        <w:ind w:firstLine="0"/>
        <w:rPr>
          <w:rFonts w:eastAsia="Times New Roman" w:cs="Times New Roman"/>
        </w:rPr>
      </w:pPr>
      <w:r w:rsidRPr="00731A0B">
        <w:rPr>
          <w:rFonts w:eastAsia="Times New Roman" w:cs="Times New Roman"/>
        </w:rPr>
        <w:t>Municipality where is located the vaccination service:</w:t>
      </w:r>
    </w:p>
    <w:p w:rsidR="006447D5" w:rsidRPr="00731A0B" w:rsidRDefault="006447D5" w:rsidP="006447D5">
      <w:pPr>
        <w:numPr>
          <w:ilvl w:val="1"/>
          <w:numId w:val="29"/>
        </w:numPr>
        <w:spacing w:before="100" w:beforeAutospacing="1" w:after="0" w:line="240" w:lineRule="atLeast"/>
        <w:ind w:firstLine="0"/>
        <w:rPr>
          <w:rFonts w:eastAsia="Times New Roman" w:cs="Times New Roman"/>
        </w:rPr>
      </w:pPr>
      <w:r w:rsidRPr="00731A0B">
        <w:rPr>
          <w:rFonts w:eastAsia="Times New Roman" w:cs="Times New Roman"/>
        </w:rPr>
        <w:t>Service Name:</w:t>
      </w:r>
    </w:p>
    <w:p w:rsidR="006447D5" w:rsidRDefault="006447D5" w:rsidP="006447D5">
      <w:pPr>
        <w:numPr>
          <w:ilvl w:val="1"/>
          <w:numId w:val="29"/>
        </w:numPr>
        <w:spacing w:before="100" w:beforeAutospacing="1" w:after="0" w:line="240" w:lineRule="atLeast"/>
        <w:ind w:firstLine="0"/>
        <w:rPr>
          <w:rFonts w:eastAsia="Times New Roman" w:cs="Times New Roman"/>
        </w:rPr>
      </w:pPr>
      <w:r w:rsidRPr="00731A0B">
        <w:rPr>
          <w:rFonts w:eastAsia="Times New Roman" w:cs="Times New Roman"/>
        </w:rPr>
        <w:t>Actions implemented:</w:t>
      </w:r>
    </w:p>
    <w:p w:rsidR="00C04BA7" w:rsidRPr="00731A0B" w:rsidRDefault="00C04BA7" w:rsidP="00C04BA7">
      <w:pPr>
        <w:spacing w:before="100" w:beforeAutospacing="1" w:after="0" w:line="240" w:lineRule="atLeast"/>
        <w:ind w:left="1440"/>
        <w:rPr>
          <w:rFonts w:eastAsia="Times New Roman" w:cs="Times New Roman"/>
        </w:rPr>
      </w:pPr>
      <w:bookmarkStart w:id="1" w:name="_GoBack"/>
      <w:bookmarkEnd w:id="1"/>
    </w:p>
    <w:p w:rsidR="006447D5" w:rsidRPr="00731A0B" w:rsidRDefault="006447D5" w:rsidP="006447D5">
      <w:pPr>
        <w:pStyle w:val="ListParagraph"/>
        <w:numPr>
          <w:ilvl w:val="0"/>
          <w:numId w:val="21"/>
        </w:numPr>
        <w:spacing w:before="100" w:beforeAutospacing="1" w:line="240" w:lineRule="atLeast"/>
        <w:rPr>
          <w:rFonts w:asciiTheme="minorHAnsi" w:eastAsia="Times New Roman" w:hAnsiTheme="minorHAnsi" w:cs="Times New Roman"/>
        </w:rPr>
      </w:pPr>
      <w:r w:rsidRPr="00731A0B">
        <w:rPr>
          <w:rFonts w:asciiTheme="minorHAnsi" w:eastAsia="Times New Roman" w:hAnsiTheme="minorHAnsi" w:cs="Times New Roman"/>
          <w:b/>
          <w:bCs/>
        </w:rPr>
        <w:lastRenderedPageBreak/>
        <w:t>IPV</w:t>
      </w:r>
      <w:r w:rsidRPr="00731A0B">
        <w:rPr>
          <w:rFonts w:asciiTheme="minorHAnsi" w:eastAsia="Times New Roman" w:hAnsiTheme="minorHAnsi" w:cs="Times New Roman"/>
        </w:rPr>
        <w:t> availability at vaccination service points</w:t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5"/>
        <w:gridCol w:w="1545"/>
      </w:tblGrid>
      <w:tr w:rsidR="006447D5" w:rsidRPr="00731A0B" w:rsidTr="006447D5"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6447D5" w:rsidRPr="00731A0B" w:rsidRDefault="006447D5" w:rsidP="006447D5">
            <w:pPr>
              <w:spacing w:after="0" w:line="240" w:lineRule="atLeast"/>
              <w:ind w:left="100" w:right="100"/>
              <w:rPr>
                <w:rFonts w:eastAsia="Times New Roman" w:cs="Times New Roman"/>
              </w:rPr>
            </w:pPr>
            <w:r w:rsidRPr="00731A0B">
              <w:rPr>
                <w:rFonts w:eastAsia="Times New Roman" w:cs="Times New Roman"/>
                <w:b/>
                <w:bCs/>
              </w:rPr>
              <w:t>Number</w:t>
            </w:r>
            <w:r w:rsidRPr="00731A0B">
              <w:rPr>
                <w:rFonts w:eastAsia="Times New Roman" w:cs="Times New Roman"/>
              </w:rPr>
              <w:t> of vaccination service points where IPV was not available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7D5" w:rsidRPr="00731A0B" w:rsidRDefault="006447D5" w:rsidP="006447D5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</w:tr>
      <w:tr w:rsidR="006447D5" w:rsidRPr="00731A0B" w:rsidTr="006447D5"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7D5" w:rsidRPr="00731A0B" w:rsidRDefault="006447D5" w:rsidP="006447D5">
            <w:pPr>
              <w:spacing w:after="0" w:line="240" w:lineRule="atLeast"/>
              <w:ind w:left="100" w:right="100"/>
              <w:rPr>
                <w:rFonts w:eastAsia="Times New Roman" w:cs="Times New Roman"/>
              </w:rPr>
            </w:pPr>
            <w:r w:rsidRPr="00731A0B">
              <w:rPr>
                <w:rFonts w:eastAsia="Times New Roman" w:cs="Times New Roman"/>
                <w:b/>
                <w:bCs/>
              </w:rPr>
              <w:t>%</w:t>
            </w:r>
            <w:r w:rsidRPr="00731A0B">
              <w:rPr>
                <w:rFonts w:eastAsia="Times New Roman" w:cs="Times New Roman"/>
              </w:rPr>
              <w:t> of vaccination service points where IPV was not available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7D5" w:rsidRPr="00731A0B" w:rsidRDefault="006447D5" w:rsidP="006447D5">
            <w:pPr>
              <w:spacing w:after="0" w:line="240" w:lineRule="auto"/>
              <w:ind w:left="100" w:right="100"/>
              <w:rPr>
                <w:rFonts w:eastAsia="Times New Roman" w:cs="Times New Roman"/>
              </w:rPr>
            </w:pPr>
          </w:p>
        </w:tc>
      </w:tr>
    </w:tbl>
    <w:p w:rsidR="006447D5" w:rsidRPr="00731A0B" w:rsidRDefault="006447D5" w:rsidP="006447D5">
      <w:pPr>
        <w:spacing w:line="260" w:lineRule="atLeast"/>
        <w:ind w:left="360"/>
        <w:rPr>
          <w:rFonts w:eastAsia="Times New Roman" w:cs="Times New Roman"/>
        </w:rPr>
      </w:pPr>
    </w:p>
    <w:p w:rsidR="006447D5" w:rsidRPr="00731A0B" w:rsidRDefault="006447D5" w:rsidP="006447D5">
      <w:pPr>
        <w:spacing w:line="260" w:lineRule="atLeast"/>
        <w:ind w:left="360"/>
        <w:rPr>
          <w:rFonts w:eastAsia="Times New Roman" w:cs="Times New Roman"/>
        </w:rPr>
      </w:pPr>
      <w:r w:rsidRPr="00731A0B">
        <w:rPr>
          <w:rFonts w:eastAsia="Times New Roman" w:cs="Times New Roman"/>
        </w:rPr>
        <w:t xml:space="preserve">For each vaccination service point where IPV </w:t>
      </w:r>
      <w:r w:rsidR="00731A0B">
        <w:rPr>
          <w:rFonts w:eastAsia="Times New Roman" w:cs="Times New Roman"/>
        </w:rPr>
        <w:t>was not available</w:t>
      </w:r>
      <w:r w:rsidRPr="00731A0B">
        <w:rPr>
          <w:rFonts w:eastAsia="Times New Roman" w:cs="Times New Roman"/>
        </w:rPr>
        <w:t>, specify:</w:t>
      </w:r>
    </w:p>
    <w:p w:rsidR="006447D5" w:rsidRPr="00731A0B" w:rsidRDefault="006447D5" w:rsidP="006447D5">
      <w:pPr>
        <w:numPr>
          <w:ilvl w:val="1"/>
          <w:numId w:val="31"/>
        </w:numPr>
        <w:spacing w:before="100" w:beforeAutospacing="1" w:after="0" w:line="240" w:lineRule="atLeast"/>
        <w:ind w:firstLine="0"/>
        <w:rPr>
          <w:rFonts w:eastAsia="Times New Roman" w:cs="Times New Roman"/>
        </w:rPr>
      </w:pPr>
      <w:r w:rsidRPr="00731A0B">
        <w:rPr>
          <w:rFonts w:eastAsia="Times New Roman" w:cs="Times New Roman"/>
        </w:rPr>
        <w:t>Municipality of vaccination service point:</w:t>
      </w:r>
    </w:p>
    <w:p w:rsidR="006447D5" w:rsidRPr="00731A0B" w:rsidRDefault="006447D5" w:rsidP="006447D5">
      <w:pPr>
        <w:numPr>
          <w:ilvl w:val="1"/>
          <w:numId w:val="31"/>
        </w:numPr>
        <w:spacing w:before="100" w:beforeAutospacing="1" w:after="0" w:line="240" w:lineRule="atLeast"/>
        <w:ind w:firstLine="0"/>
        <w:rPr>
          <w:rFonts w:eastAsia="Times New Roman" w:cs="Times New Roman"/>
        </w:rPr>
      </w:pPr>
      <w:r w:rsidRPr="00731A0B">
        <w:rPr>
          <w:rFonts w:eastAsia="Times New Roman" w:cs="Times New Roman"/>
        </w:rPr>
        <w:t>Vaccination service point Name:</w:t>
      </w:r>
    </w:p>
    <w:p w:rsidR="006447D5" w:rsidRPr="00731A0B" w:rsidRDefault="006447D5" w:rsidP="006447D5">
      <w:pPr>
        <w:numPr>
          <w:ilvl w:val="1"/>
          <w:numId w:val="31"/>
        </w:numPr>
        <w:spacing w:before="100" w:beforeAutospacing="1" w:after="0" w:line="240" w:lineRule="atLeast"/>
        <w:ind w:firstLine="0"/>
        <w:rPr>
          <w:rFonts w:eastAsia="Times New Roman" w:cs="Times New Roman"/>
        </w:rPr>
      </w:pPr>
      <w:r w:rsidRPr="00731A0B">
        <w:rPr>
          <w:rFonts w:eastAsia="Times New Roman" w:cs="Times New Roman"/>
        </w:rPr>
        <w:t>Actions implemented:</w:t>
      </w:r>
    </w:p>
    <w:p w:rsidR="006447D5" w:rsidRPr="00731A0B" w:rsidRDefault="006447D5" w:rsidP="006447D5">
      <w:pPr>
        <w:pStyle w:val="ListParagraph"/>
        <w:numPr>
          <w:ilvl w:val="0"/>
          <w:numId w:val="21"/>
        </w:numPr>
        <w:spacing w:before="100" w:beforeAutospacing="1" w:line="240" w:lineRule="atLeast"/>
        <w:rPr>
          <w:rFonts w:asciiTheme="minorHAnsi" w:eastAsia="Times New Roman" w:hAnsiTheme="minorHAnsi" w:cs="Times New Roman"/>
        </w:rPr>
      </w:pPr>
      <w:proofErr w:type="spellStart"/>
      <w:r w:rsidRPr="00731A0B">
        <w:rPr>
          <w:rFonts w:asciiTheme="minorHAnsi" w:eastAsia="Times New Roman" w:hAnsiTheme="minorHAnsi" w:cs="Times New Roman"/>
        </w:rPr>
        <w:t>tOPV</w:t>
      </w:r>
      <w:proofErr w:type="spellEnd"/>
      <w:r w:rsidRPr="00731A0B">
        <w:rPr>
          <w:rFonts w:asciiTheme="minorHAnsi" w:eastAsia="Times New Roman" w:hAnsiTheme="minorHAnsi" w:cs="Times New Roman"/>
        </w:rPr>
        <w:t xml:space="preserve"> destruction</w:t>
      </w:r>
    </w:p>
    <w:p w:rsidR="006447D5" w:rsidRPr="00731A0B" w:rsidRDefault="006447D5" w:rsidP="006447D5">
      <w:pPr>
        <w:numPr>
          <w:ilvl w:val="0"/>
          <w:numId w:val="33"/>
        </w:numPr>
        <w:spacing w:before="100" w:beforeAutospacing="1" w:after="0" w:line="240" w:lineRule="atLeast"/>
        <w:ind w:firstLine="0"/>
        <w:rPr>
          <w:rFonts w:eastAsia="Times New Roman" w:cs="Times New Roman"/>
        </w:rPr>
      </w:pPr>
      <w:r w:rsidRPr="00731A0B">
        <w:rPr>
          <w:rFonts w:eastAsia="Times New Roman" w:cs="Times New Roman"/>
        </w:rPr>
        <w:t xml:space="preserve">How many doses of </w:t>
      </w:r>
      <w:proofErr w:type="spellStart"/>
      <w:r w:rsidRPr="00731A0B">
        <w:rPr>
          <w:rFonts w:eastAsia="Times New Roman" w:cs="Times New Roman"/>
        </w:rPr>
        <w:t>tOPV</w:t>
      </w:r>
      <w:proofErr w:type="spellEnd"/>
      <w:r w:rsidRPr="00731A0B">
        <w:rPr>
          <w:rFonts w:eastAsia="Times New Roman" w:cs="Times New Roman"/>
        </w:rPr>
        <w:t xml:space="preserve"> needed to be destroyed?</w:t>
      </w:r>
    </w:p>
    <w:p w:rsidR="006447D5" w:rsidRPr="00731A0B" w:rsidRDefault="006447D5" w:rsidP="006447D5">
      <w:pPr>
        <w:numPr>
          <w:ilvl w:val="0"/>
          <w:numId w:val="33"/>
        </w:numPr>
        <w:spacing w:before="100" w:beforeAutospacing="1" w:after="0" w:line="240" w:lineRule="atLeast"/>
        <w:ind w:firstLine="0"/>
        <w:rPr>
          <w:rFonts w:eastAsia="Times New Roman" w:cs="Times New Roman"/>
        </w:rPr>
      </w:pPr>
      <w:r w:rsidRPr="00731A0B">
        <w:rPr>
          <w:rFonts w:eastAsia="Times New Roman" w:cs="Times New Roman"/>
        </w:rPr>
        <w:t xml:space="preserve">What was the period of </w:t>
      </w:r>
      <w:proofErr w:type="spellStart"/>
      <w:r w:rsidRPr="00731A0B">
        <w:rPr>
          <w:rFonts w:eastAsia="Times New Roman" w:cs="Times New Roman"/>
        </w:rPr>
        <w:t>tOPV</w:t>
      </w:r>
      <w:proofErr w:type="spellEnd"/>
      <w:r w:rsidRPr="00731A0B">
        <w:rPr>
          <w:rFonts w:eastAsia="Times New Roman" w:cs="Times New Roman"/>
        </w:rPr>
        <w:t xml:space="preserve"> destruction?</w:t>
      </w:r>
    </w:p>
    <w:p w:rsidR="006447D5" w:rsidRPr="00731A0B" w:rsidRDefault="006447D5" w:rsidP="006447D5">
      <w:pPr>
        <w:numPr>
          <w:ilvl w:val="0"/>
          <w:numId w:val="33"/>
        </w:numPr>
        <w:spacing w:before="100" w:beforeAutospacing="1" w:after="0" w:line="240" w:lineRule="atLeast"/>
        <w:ind w:firstLine="0"/>
        <w:rPr>
          <w:rFonts w:eastAsia="Times New Roman" w:cs="Times New Roman"/>
        </w:rPr>
      </w:pPr>
      <w:r w:rsidRPr="00731A0B">
        <w:rPr>
          <w:rFonts w:eastAsia="Times New Roman" w:cs="Times New Roman"/>
        </w:rPr>
        <w:t>How many centers were involved in the destruction process?</w:t>
      </w:r>
    </w:p>
    <w:p w:rsidR="006447D5" w:rsidRPr="00731A0B" w:rsidRDefault="006447D5" w:rsidP="006447D5">
      <w:pPr>
        <w:numPr>
          <w:ilvl w:val="0"/>
          <w:numId w:val="33"/>
        </w:numPr>
        <w:spacing w:before="100" w:beforeAutospacing="1" w:after="0" w:line="240" w:lineRule="atLeast"/>
        <w:ind w:firstLine="0"/>
        <w:rPr>
          <w:rFonts w:eastAsia="Times New Roman" w:cs="Times New Roman"/>
        </w:rPr>
      </w:pPr>
      <w:r w:rsidRPr="00731A0B">
        <w:rPr>
          <w:rFonts w:eastAsia="Times New Roman" w:cs="Times New Roman"/>
        </w:rPr>
        <w:t>Of the total number of doses of vaccines destroyed, specify:</w:t>
      </w:r>
    </w:p>
    <w:p w:rsidR="006447D5" w:rsidRPr="00731A0B" w:rsidRDefault="006447D5" w:rsidP="006447D5">
      <w:pPr>
        <w:spacing w:before="100" w:beforeAutospacing="1" w:after="0" w:line="240" w:lineRule="atLeast"/>
        <w:ind w:left="720"/>
        <w:rPr>
          <w:rFonts w:eastAsia="Times New Roman" w:cs="Times New Roman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2828"/>
        <w:gridCol w:w="2692"/>
      </w:tblGrid>
      <w:tr w:rsidR="006447D5" w:rsidRPr="00731A0B" w:rsidTr="006447D5"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hideMark/>
          </w:tcPr>
          <w:p w:rsidR="006447D5" w:rsidRPr="00731A0B" w:rsidRDefault="006447D5" w:rsidP="006447D5">
            <w:pPr>
              <w:spacing w:after="0" w:line="240" w:lineRule="atLeast"/>
              <w:ind w:left="100" w:right="100"/>
              <w:jc w:val="center"/>
              <w:rPr>
                <w:rFonts w:eastAsia="Times New Roman" w:cs="Times New Roman"/>
              </w:rPr>
            </w:pPr>
            <w:bookmarkStart w:id="2" w:name="table08"/>
            <w:bookmarkEnd w:id="2"/>
            <w:r w:rsidRPr="00731A0B">
              <w:rPr>
                <w:rFonts w:eastAsia="Times New Roman" w:cs="Times New Roman"/>
                <w:b/>
                <w:bCs/>
              </w:rPr>
              <w:t>Number of doses destroyed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hideMark/>
          </w:tcPr>
          <w:p w:rsidR="006447D5" w:rsidRPr="00731A0B" w:rsidRDefault="006447D5" w:rsidP="006447D5">
            <w:pPr>
              <w:spacing w:after="0" w:line="240" w:lineRule="atLeast"/>
              <w:ind w:left="100" w:right="100"/>
              <w:jc w:val="center"/>
              <w:rPr>
                <w:rFonts w:eastAsia="Times New Roman" w:cs="Times New Roman"/>
              </w:rPr>
            </w:pPr>
            <w:r w:rsidRPr="00731A0B">
              <w:rPr>
                <w:rFonts w:eastAsia="Times New Roman" w:cs="Times New Roman"/>
                <w:b/>
                <w:bCs/>
              </w:rPr>
              <w:t>Method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hideMark/>
          </w:tcPr>
          <w:p w:rsidR="006447D5" w:rsidRPr="00731A0B" w:rsidRDefault="006447D5" w:rsidP="006447D5">
            <w:pPr>
              <w:spacing w:after="0" w:line="240" w:lineRule="atLeast"/>
              <w:ind w:left="100" w:right="100"/>
              <w:jc w:val="center"/>
              <w:rPr>
                <w:rFonts w:eastAsia="Times New Roman" w:cs="Times New Roman"/>
              </w:rPr>
            </w:pPr>
            <w:r w:rsidRPr="00731A0B">
              <w:rPr>
                <w:rFonts w:eastAsia="Times New Roman" w:cs="Times New Roman"/>
                <w:b/>
                <w:bCs/>
              </w:rPr>
              <w:t>Level</w:t>
            </w:r>
          </w:p>
        </w:tc>
      </w:tr>
      <w:tr w:rsidR="006447D5" w:rsidRPr="00731A0B" w:rsidTr="006447D5"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447D5" w:rsidRPr="00731A0B" w:rsidRDefault="006447D5" w:rsidP="006447D5">
            <w:pPr>
              <w:spacing w:after="0" w:line="240" w:lineRule="atLeast"/>
              <w:ind w:left="100" w:right="10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47D5" w:rsidRPr="00731A0B" w:rsidRDefault="006447D5" w:rsidP="006447D5">
            <w:pPr>
              <w:spacing w:after="0" w:line="240" w:lineRule="atLeast"/>
              <w:ind w:left="100" w:right="10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47D5" w:rsidRPr="00731A0B" w:rsidRDefault="006447D5" w:rsidP="006447D5">
            <w:pPr>
              <w:spacing w:after="0" w:line="240" w:lineRule="atLeast"/>
              <w:ind w:left="100" w:right="10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6447D5" w:rsidRPr="00731A0B" w:rsidTr="006447D5"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447D5" w:rsidRPr="00731A0B" w:rsidRDefault="006447D5" w:rsidP="006447D5">
            <w:pPr>
              <w:spacing w:after="0" w:line="240" w:lineRule="atLeast"/>
              <w:ind w:left="100" w:right="10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47D5" w:rsidRPr="00731A0B" w:rsidRDefault="006447D5" w:rsidP="006447D5">
            <w:pPr>
              <w:spacing w:after="0" w:line="240" w:lineRule="atLeast"/>
              <w:ind w:left="100" w:right="10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47D5" w:rsidRPr="00731A0B" w:rsidRDefault="006447D5" w:rsidP="006447D5">
            <w:pPr>
              <w:spacing w:after="0" w:line="240" w:lineRule="atLeast"/>
              <w:ind w:left="100" w:right="10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6447D5" w:rsidRPr="00731A0B" w:rsidTr="006447D5"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447D5" w:rsidRPr="00731A0B" w:rsidRDefault="006447D5" w:rsidP="006447D5">
            <w:pPr>
              <w:spacing w:after="0" w:line="240" w:lineRule="atLeast"/>
              <w:ind w:left="100" w:right="10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47D5" w:rsidRPr="00731A0B" w:rsidRDefault="006447D5" w:rsidP="006447D5">
            <w:pPr>
              <w:spacing w:after="0" w:line="240" w:lineRule="atLeast"/>
              <w:ind w:left="100" w:right="10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47D5" w:rsidRPr="00731A0B" w:rsidRDefault="006447D5" w:rsidP="006447D5">
            <w:pPr>
              <w:spacing w:after="0" w:line="240" w:lineRule="atLeast"/>
              <w:ind w:left="100" w:right="10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</w:tbl>
    <w:p w:rsidR="006447D5" w:rsidRPr="00731A0B" w:rsidRDefault="006447D5" w:rsidP="006447D5">
      <w:pPr>
        <w:rPr>
          <w:lang w:val="es-ES"/>
        </w:rPr>
      </w:pPr>
    </w:p>
    <w:sectPr w:rsidR="006447D5" w:rsidRPr="00731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keley Book">
    <w:altName w:val="Berkeley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0EC8"/>
    <w:multiLevelType w:val="multilevel"/>
    <w:tmpl w:val="6AE0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94F48"/>
    <w:multiLevelType w:val="multilevel"/>
    <w:tmpl w:val="7AAC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7110A"/>
    <w:multiLevelType w:val="multilevel"/>
    <w:tmpl w:val="CC661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1038C"/>
    <w:multiLevelType w:val="multilevel"/>
    <w:tmpl w:val="9A02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6D61BC"/>
    <w:multiLevelType w:val="multilevel"/>
    <w:tmpl w:val="457A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01818"/>
    <w:multiLevelType w:val="multilevel"/>
    <w:tmpl w:val="147A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2125F"/>
    <w:multiLevelType w:val="hybridMultilevel"/>
    <w:tmpl w:val="D43A428E"/>
    <w:lvl w:ilvl="0" w:tplc="90AC7FD8">
      <w:start w:val="1"/>
      <w:numFmt w:val="decimal"/>
      <w:lvlText w:val="%1."/>
      <w:lvlJc w:val="left"/>
      <w:pPr>
        <w:ind w:left="81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73C6629"/>
    <w:multiLevelType w:val="multilevel"/>
    <w:tmpl w:val="DF5EB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C47E6A"/>
    <w:multiLevelType w:val="multilevel"/>
    <w:tmpl w:val="F80E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3E1A1F"/>
    <w:multiLevelType w:val="multilevel"/>
    <w:tmpl w:val="7C7E6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01705"/>
    <w:multiLevelType w:val="multilevel"/>
    <w:tmpl w:val="8C1A45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548E3"/>
    <w:multiLevelType w:val="multilevel"/>
    <w:tmpl w:val="E44008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4E0719"/>
    <w:multiLevelType w:val="hybridMultilevel"/>
    <w:tmpl w:val="14F2D9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44F5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ACF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04A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B8D6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D06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AB6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E09E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3AC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0A3897"/>
    <w:multiLevelType w:val="multilevel"/>
    <w:tmpl w:val="73B6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D310C8"/>
    <w:multiLevelType w:val="multilevel"/>
    <w:tmpl w:val="1AD8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842166"/>
    <w:multiLevelType w:val="multilevel"/>
    <w:tmpl w:val="D6620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BC759A"/>
    <w:multiLevelType w:val="multilevel"/>
    <w:tmpl w:val="D8F8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B14321"/>
    <w:multiLevelType w:val="hybridMultilevel"/>
    <w:tmpl w:val="D406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869E8"/>
    <w:multiLevelType w:val="multilevel"/>
    <w:tmpl w:val="78D037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9F51F8"/>
    <w:multiLevelType w:val="multilevel"/>
    <w:tmpl w:val="A726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EB6264"/>
    <w:multiLevelType w:val="hybridMultilevel"/>
    <w:tmpl w:val="E918C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960202"/>
    <w:multiLevelType w:val="hybridMultilevel"/>
    <w:tmpl w:val="7D70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71C5C"/>
    <w:multiLevelType w:val="multilevel"/>
    <w:tmpl w:val="634A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4A196C"/>
    <w:multiLevelType w:val="multilevel"/>
    <w:tmpl w:val="03C861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C22631"/>
    <w:multiLevelType w:val="hybridMultilevel"/>
    <w:tmpl w:val="96608770"/>
    <w:lvl w:ilvl="0" w:tplc="23A82F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E1A6C"/>
    <w:multiLevelType w:val="multilevel"/>
    <w:tmpl w:val="BA1EB6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243597"/>
    <w:multiLevelType w:val="multilevel"/>
    <w:tmpl w:val="46FCB9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3C63BE"/>
    <w:multiLevelType w:val="multilevel"/>
    <w:tmpl w:val="64EABA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AC3BFB"/>
    <w:multiLevelType w:val="hybridMultilevel"/>
    <w:tmpl w:val="0F7ECC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AF0122"/>
    <w:multiLevelType w:val="multilevel"/>
    <w:tmpl w:val="596878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AE751A"/>
    <w:multiLevelType w:val="hybridMultilevel"/>
    <w:tmpl w:val="539CEC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D3F2AD4"/>
    <w:multiLevelType w:val="hybridMultilevel"/>
    <w:tmpl w:val="BA0AB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20"/>
  </w:num>
  <w:num w:numId="6">
    <w:abstractNumId w:val="31"/>
  </w:num>
  <w:num w:numId="7">
    <w:abstractNumId w:val="24"/>
  </w:num>
  <w:num w:numId="8">
    <w:abstractNumId w:val="21"/>
  </w:num>
  <w:num w:numId="9">
    <w:abstractNumId w:val="15"/>
  </w:num>
  <w:num w:numId="10">
    <w:abstractNumId w:val="7"/>
  </w:num>
  <w:num w:numId="11">
    <w:abstractNumId w:val="5"/>
  </w:num>
  <w:num w:numId="12">
    <w:abstractNumId w:val="25"/>
  </w:num>
  <w:num w:numId="13">
    <w:abstractNumId w:val="18"/>
  </w:num>
  <w:num w:numId="14">
    <w:abstractNumId w:val="14"/>
  </w:num>
  <w:num w:numId="15">
    <w:abstractNumId w:val="27"/>
  </w:num>
  <w:num w:numId="16">
    <w:abstractNumId w:val="13"/>
  </w:num>
  <w:num w:numId="17">
    <w:abstractNumId w:val="11"/>
  </w:num>
  <w:num w:numId="18">
    <w:abstractNumId w:val="4"/>
  </w:num>
  <w:num w:numId="19">
    <w:abstractNumId w:val="10"/>
  </w:num>
  <w:num w:numId="20">
    <w:abstractNumId w:val="3"/>
  </w:num>
  <w:num w:numId="21">
    <w:abstractNumId w:val="28"/>
  </w:num>
  <w:num w:numId="22">
    <w:abstractNumId w:val="16"/>
  </w:num>
  <w:num w:numId="23">
    <w:abstractNumId w:val="2"/>
  </w:num>
  <w:num w:numId="24">
    <w:abstractNumId w:val="29"/>
  </w:num>
  <w:num w:numId="25">
    <w:abstractNumId w:val="9"/>
  </w:num>
  <w:num w:numId="26">
    <w:abstractNumId w:val="0"/>
  </w:num>
  <w:num w:numId="27">
    <w:abstractNumId w:val="30"/>
  </w:num>
  <w:num w:numId="28">
    <w:abstractNumId w:val="23"/>
  </w:num>
  <w:num w:numId="29">
    <w:abstractNumId w:val="19"/>
  </w:num>
  <w:num w:numId="30">
    <w:abstractNumId w:val="26"/>
  </w:num>
  <w:num w:numId="31">
    <w:abstractNumId w:val="22"/>
  </w:num>
  <w:num w:numId="32">
    <w:abstractNumId w:val="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41"/>
    <w:rsid w:val="000C32E4"/>
    <w:rsid w:val="000D2FF1"/>
    <w:rsid w:val="0010588E"/>
    <w:rsid w:val="00131B99"/>
    <w:rsid w:val="001B6A57"/>
    <w:rsid w:val="001E7C4E"/>
    <w:rsid w:val="00265804"/>
    <w:rsid w:val="002B078C"/>
    <w:rsid w:val="002B2434"/>
    <w:rsid w:val="002B504A"/>
    <w:rsid w:val="00386A46"/>
    <w:rsid w:val="003A56B2"/>
    <w:rsid w:val="00456BD2"/>
    <w:rsid w:val="006447D5"/>
    <w:rsid w:val="00657FAC"/>
    <w:rsid w:val="006614D7"/>
    <w:rsid w:val="00665FEC"/>
    <w:rsid w:val="0068640E"/>
    <w:rsid w:val="00731A0B"/>
    <w:rsid w:val="00784EFF"/>
    <w:rsid w:val="007949A0"/>
    <w:rsid w:val="007D7B51"/>
    <w:rsid w:val="008273FC"/>
    <w:rsid w:val="00870EC3"/>
    <w:rsid w:val="008723E8"/>
    <w:rsid w:val="008B093B"/>
    <w:rsid w:val="00963350"/>
    <w:rsid w:val="009B78CC"/>
    <w:rsid w:val="009D49AB"/>
    <w:rsid w:val="00B0358D"/>
    <w:rsid w:val="00B55BB5"/>
    <w:rsid w:val="00B91B17"/>
    <w:rsid w:val="00BA19AF"/>
    <w:rsid w:val="00C04BA7"/>
    <w:rsid w:val="00C32F33"/>
    <w:rsid w:val="00CC6CEE"/>
    <w:rsid w:val="00D12D17"/>
    <w:rsid w:val="00D40241"/>
    <w:rsid w:val="00E06D02"/>
    <w:rsid w:val="00F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B5"/>
    <w:pPr>
      <w:spacing w:after="0" w:line="240" w:lineRule="auto"/>
      <w:ind w:left="720"/>
      <w:contextualSpacing/>
    </w:pPr>
    <w:rPr>
      <w:rFonts w:ascii="Calibri" w:eastAsia="Calibri" w:hAnsi="Calibri" w:cs="Arial"/>
    </w:rPr>
  </w:style>
  <w:style w:type="paragraph" w:customStyle="1" w:styleId="Pa4">
    <w:name w:val="Pa4"/>
    <w:basedOn w:val="Normal"/>
    <w:next w:val="Normal"/>
    <w:uiPriority w:val="99"/>
    <w:rsid w:val="00B55BB5"/>
    <w:pPr>
      <w:autoSpaceDE w:val="0"/>
      <w:autoSpaceDN w:val="0"/>
      <w:adjustRightInd w:val="0"/>
      <w:spacing w:after="0" w:line="221" w:lineRule="atLeast"/>
    </w:pPr>
    <w:rPr>
      <w:rFonts w:ascii="Berkeley Book" w:hAnsi="Berkeley Book"/>
      <w:sz w:val="24"/>
      <w:szCs w:val="24"/>
    </w:rPr>
  </w:style>
  <w:style w:type="table" w:styleId="TableGrid">
    <w:name w:val="Table Grid"/>
    <w:basedOn w:val="TableNormal"/>
    <w:uiPriority w:val="59"/>
    <w:rsid w:val="00B5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26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265804"/>
  </w:style>
  <w:style w:type="character" w:customStyle="1" w:styleId="normalchar">
    <w:name w:val="normal__char"/>
    <w:basedOn w:val="DefaultParagraphFont"/>
    <w:rsid w:val="00265804"/>
  </w:style>
  <w:style w:type="character" w:customStyle="1" w:styleId="list0020paragraphchar">
    <w:name w:val="list_0020paragraph__char"/>
    <w:basedOn w:val="DefaultParagraphFont"/>
    <w:rsid w:val="00265804"/>
  </w:style>
  <w:style w:type="character" w:customStyle="1" w:styleId="apple-converted-space">
    <w:name w:val="apple-converted-space"/>
    <w:basedOn w:val="DefaultParagraphFont"/>
    <w:rsid w:val="00265804"/>
  </w:style>
  <w:style w:type="paragraph" w:customStyle="1" w:styleId="table0020grid">
    <w:name w:val="table_0020grid"/>
    <w:basedOn w:val="Normal"/>
    <w:rsid w:val="0026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DefaultParagraphFont"/>
    <w:rsid w:val="00265804"/>
  </w:style>
  <w:style w:type="character" w:styleId="CommentReference">
    <w:name w:val="annotation reference"/>
    <w:basedOn w:val="DefaultParagraphFont"/>
    <w:uiPriority w:val="99"/>
    <w:semiHidden/>
    <w:unhideWhenUsed/>
    <w:rsid w:val="00265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8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8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8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04"/>
    <w:rPr>
      <w:rFonts w:ascii="Tahoma" w:hAnsi="Tahoma" w:cs="Tahoma"/>
      <w:sz w:val="16"/>
      <w:szCs w:val="16"/>
    </w:rPr>
  </w:style>
  <w:style w:type="paragraph" w:customStyle="1" w:styleId="list0020paragraph">
    <w:name w:val="list_0020paragraph"/>
    <w:basedOn w:val="Normal"/>
    <w:rsid w:val="0064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B5"/>
    <w:pPr>
      <w:spacing w:after="0" w:line="240" w:lineRule="auto"/>
      <w:ind w:left="720"/>
      <w:contextualSpacing/>
    </w:pPr>
    <w:rPr>
      <w:rFonts w:ascii="Calibri" w:eastAsia="Calibri" w:hAnsi="Calibri" w:cs="Arial"/>
    </w:rPr>
  </w:style>
  <w:style w:type="paragraph" w:customStyle="1" w:styleId="Pa4">
    <w:name w:val="Pa4"/>
    <w:basedOn w:val="Normal"/>
    <w:next w:val="Normal"/>
    <w:uiPriority w:val="99"/>
    <w:rsid w:val="00B55BB5"/>
    <w:pPr>
      <w:autoSpaceDE w:val="0"/>
      <w:autoSpaceDN w:val="0"/>
      <w:adjustRightInd w:val="0"/>
      <w:spacing w:after="0" w:line="221" w:lineRule="atLeast"/>
    </w:pPr>
    <w:rPr>
      <w:rFonts w:ascii="Berkeley Book" w:hAnsi="Berkeley Book"/>
      <w:sz w:val="24"/>
      <w:szCs w:val="24"/>
    </w:rPr>
  </w:style>
  <w:style w:type="table" w:styleId="TableGrid">
    <w:name w:val="Table Grid"/>
    <w:basedOn w:val="TableNormal"/>
    <w:uiPriority w:val="59"/>
    <w:rsid w:val="00B5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26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265804"/>
  </w:style>
  <w:style w:type="character" w:customStyle="1" w:styleId="normalchar">
    <w:name w:val="normal__char"/>
    <w:basedOn w:val="DefaultParagraphFont"/>
    <w:rsid w:val="00265804"/>
  </w:style>
  <w:style w:type="character" w:customStyle="1" w:styleId="list0020paragraphchar">
    <w:name w:val="list_0020paragraph__char"/>
    <w:basedOn w:val="DefaultParagraphFont"/>
    <w:rsid w:val="00265804"/>
  </w:style>
  <w:style w:type="character" w:customStyle="1" w:styleId="apple-converted-space">
    <w:name w:val="apple-converted-space"/>
    <w:basedOn w:val="DefaultParagraphFont"/>
    <w:rsid w:val="00265804"/>
  </w:style>
  <w:style w:type="paragraph" w:customStyle="1" w:styleId="table0020grid">
    <w:name w:val="table_0020grid"/>
    <w:basedOn w:val="Normal"/>
    <w:rsid w:val="0026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DefaultParagraphFont"/>
    <w:rsid w:val="00265804"/>
  </w:style>
  <w:style w:type="character" w:styleId="CommentReference">
    <w:name w:val="annotation reference"/>
    <w:basedOn w:val="DefaultParagraphFont"/>
    <w:uiPriority w:val="99"/>
    <w:semiHidden/>
    <w:unhideWhenUsed/>
    <w:rsid w:val="00265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8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8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8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04"/>
    <w:rPr>
      <w:rFonts w:ascii="Tahoma" w:hAnsi="Tahoma" w:cs="Tahoma"/>
      <w:sz w:val="16"/>
      <w:szCs w:val="16"/>
    </w:rPr>
  </w:style>
  <w:style w:type="paragraph" w:customStyle="1" w:styleId="list0020paragraph">
    <w:name w:val="list_0020paragraph"/>
    <w:basedOn w:val="Normal"/>
    <w:rsid w:val="0064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3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DC11-E084-431E-A1D7-66238370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</dc:creator>
  <cp:lastModifiedBy>Pedreira, Dra. Maria Cristina (WDC)</cp:lastModifiedBy>
  <cp:revision>7</cp:revision>
  <dcterms:created xsi:type="dcterms:W3CDTF">2015-11-30T19:02:00Z</dcterms:created>
  <dcterms:modified xsi:type="dcterms:W3CDTF">2016-01-14T19:27:00Z</dcterms:modified>
</cp:coreProperties>
</file>