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9A7" w:rsidRPr="00F232E2" w:rsidRDefault="00AC7849" w:rsidP="00C939A7">
      <w:pPr>
        <w:spacing w:before="100" w:beforeAutospacing="1" w:after="100" w:afterAutospacing="1" w:line="240" w:lineRule="auto"/>
        <w:jc w:val="center"/>
        <w:outlineLvl w:val="0"/>
        <w:rPr>
          <w:rFonts w:cs="Arial"/>
          <w:b/>
          <w:sz w:val="24"/>
          <w:szCs w:val="24"/>
        </w:rPr>
      </w:pPr>
      <w:r w:rsidRPr="00F232E2">
        <w:rPr>
          <w:rFonts w:cs="Arial"/>
          <w:b/>
          <w:sz w:val="24"/>
          <w:szCs w:val="24"/>
        </w:rPr>
        <w:t>AID</w:t>
      </w:r>
      <w:r w:rsidR="00F232E2" w:rsidRPr="00F232E2">
        <w:rPr>
          <w:rFonts w:cs="Arial"/>
          <w:b/>
          <w:sz w:val="24"/>
          <w:szCs w:val="24"/>
        </w:rPr>
        <w:t>E</w:t>
      </w:r>
      <w:r w:rsidRPr="00F232E2">
        <w:rPr>
          <w:rFonts w:cs="Arial"/>
          <w:b/>
          <w:sz w:val="24"/>
          <w:szCs w:val="24"/>
        </w:rPr>
        <w:t>-MEMOIRE</w:t>
      </w:r>
    </w:p>
    <w:p w:rsidR="00C939A7" w:rsidRPr="00F232E2" w:rsidRDefault="00C939A7" w:rsidP="00C939A7">
      <w:pPr>
        <w:spacing w:before="100" w:beforeAutospacing="1" w:after="100" w:afterAutospacing="1" w:line="240" w:lineRule="auto"/>
        <w:jc w:val="center"/>
        <w:rPr>
          <w:rFonts w:cs="Arial"/>
          <w:b/>
          <w:sz w:val="24"/>
          <w:szCs w:val="24"/>
        </w:rPr>
      </w:pPr>
      <w:r w:rsidRPr="00F232E2">
        <w:rPr>
          <w:rFonts w:cs="Arial"/>
          <w:b/>
          <w:sz w:val="24"/>
          <w:szCs w:val="24"/>
        </w:rPr>
        <w:t>Meeting of the Steering Committee of the Pan American Network for Drug Regulatory Harmonization (PANDRH)</w:t>
      </w:r>
    </w:p>
    <w:p w:rsidR="00996A3D" w:rsidRPr="00F232E2" w:rsidRDefault="00C939A7">
      <w:pPr>
        <w:jc w:val="both"/>
        <w:rPr>
          <w:rFonts w:cs="Arial"/>
        </w:rPr>
      </w:pPr>
      <w:r w:rsidRPr="00F232E2">
        <w:rPr>
          <w:rFonts w:cs="Arial"/>
        </w:rPr>
        <w:t>Venue</w:t>
      </w:r>
      <w:r w:rsidR="005D0674" w:rsidRPr="00F232E2">
        <w:rPr>
          <w:rFonts w:cs="Arial"/>
        </w:rPr>
        <w:t>: Washington, D.C.</w:t>
      </w:r>
    </w:p>
    <w:p w:rsidR="00996A3D" w:rsidRPr="00F232E2" w:rsidRDefault="005D0674">
      <w:pPr>
        <w:pBdr>
          <w:bottom w:val="single" w:sz="12" w:space="1" w:color="auto"/>
        </w:pBdr>
        <w:jc w:val="both"/>
        <w:rPr>
          <w:rFonts w:cs="Arial"/>
        </w:rPr>
      </w:pPr>
      <w:r w:rsidRPr="00F232E2">
        <w:rPr>
          <w:rFonts w:cs="Arial"/>
        </w:rPr>
        <w:t>Date: 27 and 28 May 2015</w:t>
      </w:r>
    </w:p>
    <w:p w:rsidR="00996A3D" w:rsidRPr="00F232E2" w:rsidRDefault="00C939A7">
      <w:pPr>
        <w:jc w:val="both"/>
        <w:rPr>
          <w:rFonts w:cs="Arial"/>
          <w:szCs w:val="20"/>
        </w:rPr>
      </w:pPr>
      <w:r w:rsidRPr="00F232E2">
        <w:rPr>
          <w:rFonts w:cs="Arial"/>
          <w:szCs w:val="20"/>
        </w:rPr>
        <w:t xml:space="preserve">The Steering Committee of the </w:t>
      </w:r>
      <w:r w:rsidR="005D0674" w:rsidRPr="00F232E2">
        <w:rPr>
          <w:rFonts w:cs="Arial"/>
          <w:szCs w:val="20"/>
        </w:rPr>
        <w:t>Pan American Network for</w:t>
      </w:r>
      <w:r w:rsidRPr="00F232E2">
        <w:rPr>
          <w:rFonts w:cs="Arial"/>
          <w:szCs w:val="20"/>
        </w:rPr>
        <w:t xml:space="preserve"> Drug Regulatory Harmonization (</w:t>
      </w:r>
      <w:r w:rsidR="005D0674" w:rsidRPr="00F232E2">
        <w:rPr>
          <w:rFonts w:cs="Arial"/>
          <w:szCs w:val="20"/>
        </w:rPr>
        <w:t>PANDRH</w:t>
      </w:r>
      <w:r w:rsidRPr="00F232E2">
        <w:rPr>
          <w:rFonts w:cs="Arial"/>
          <w:szCs w:val="20"/>
        </w:rPr>
        <w:t>) met at</w:t>
      </w:r>
      <w:r w:rsidR="005D0674" w:rsidRPr="00F232E2">
        <w:rPr>
          <w:rFonts w:cs="Arial"/>
          <w:szCs w:val="20"/>
        </w:rPr>
        <w:t xml:space="preserve"> the Headquarters of </w:t>
      </w:r>
      <w:r w:rsidR="00F60345" w:rsidRPr="00F232E2">
        <w:rPr>
          <w:rFonts w:cs="Arial"/>
          <w:szCs w:val="20"/>
        </w:rPr>
        <w:t xml:space="preserve">the </w:t>
      </w:r>
      <w:r w:rsidR="005D0674" w:rsidRPr="00F232E2">
        <w:rPr>
          <w:rFonts w:cs="Arial"/>
          <w:szCs w:val="20"/>
        </w:rPr>
        <w:t xml:space="preserve">Pan American Health </w:t>
      </w:r>
      <w:r w:rsidRPr="00F232E2">
        <w:rPr>
          <w:rFonts w:cs="Arial"/>
          <w:szCs w:val="20"/>
        </w:rPr>
        <w:t>Organization (</w:t>
      </w:r>
      <w:r w:rsidR="005D0674" w:rsidRPr="00F232E2">
        <w:rPr>
          <w:rFonts w:cs="Arial"/>
          <w:szCs w:val="20"/>
        </w:rPr>
        <w:t>PAHO</w:t>
      </w:r>
      <w:r w:rsidRPr="00F232E2">
        <w:rPr>
          <w:rFonts w:cs="Arial"/>
          <w:szCs w:val="20"/>
        </w:rPr>
        <w:t xml:space="preserve">) in Washington, DC, on </w:t>
      </w:r>
      <w:r w:rsidR="005D0674" w:rsidRPr="00F232E2">
        <w:rPr>
          <w:rFonts w:cs="Arial"/>
          <w:szCs w:val="20"/>
        </w:rPr>
        <w:t xml:space="preserve">27 </w:t>
      </w:r>
      <w:r w:rsidRPr="00F232E2">
        <w:rPr>
          <w:rFonts w:cs="Arial"/>
          <w:szCs w:val="20"/>
        </w:rPr>
        <w:t>and 28 May 2015. Other Authorities from</w:t>
      </w:r>
      <w:r w:rsidR="005D0674" w:rsidRPr="00F232E2">
        <w:rPr>
          <w:rFonts w:cs="Arial"/>
          <w:szCs w:val="20"/>
        </w:rPr>
        <w:t xml:space="preserve"> the Region</w:t>
      </w:r>
      <w:r w:rsidRPr="00F232E2">
        <w:rPr>
          <w:rFonts w:cs="Arial"/>
          <w:szCs w:val="20"/>
        </w:rPr>
        <w:t xml:space="preserve"> pa</w:t>
      </w:r>
      <w:r w:rsidR="00F60345" w:rsidRPr="00F232E2">
        <w:rPr>
          <w:rFonts w:cs="Arial"/>
          <w:szCs w:val="20"/>
        </w:rPr>
        <w:t>rticipated both in person and vir</w:t>
      </w:r>
      <w:r w:rsidRPr="00F232E2">
        <w:rPr>
          <w:rFonts w:cs="Arial"/>
          <w:szCs w:val="20"/>
        </w:rPr>
        <w:t>tually</w:t>
      </w:r>
      <w:r w:rsidR="005D0674" w:rsidRPr="00F232E2">
        <w:rPr>
          <w:rFonts w:cs="Arial"/>
          <w:szCs w:val="20"/>
        </w:rPr>
        <w:t xml:space="preserve">. </w:t>
      </w:r>
      <w:r w:rsidRPr="00F232E2">
        <w:rPr>
          <w:rFonts w:cs="Arial"/>
          <w:szCs w:val="20"/>
        </w:rPr>
        <w:t>The agenda items were as follows</w:t>
      </w:r>
      <w:r w:rsidR="005D0674" w:rsidRPr="00F232E2">
        <w:rPr>
          <w:rFonts w:cs="Arial"/>
          <w:szCs w:val="20"/>
        </w:rPr>
        <w:t xml:space="preserve">: </w:t>
      </w:r>
    </w:p>
    <w:p w:rsidR="00996A3D" w:rsidRPr="00F232E2" w:rsidRDefault="00112DD2">
      <w:pPr>
        <w:jc w:val="both"/>
        <w:rPr>
          <w:rFonts w:cs="Arial"/>
          <w:b/>
        </w:rPr>
      </w:pPr>
      <w:r w:rsidRPr="00F232E2">
        <w:rPr>
          <w:rFonts w:cs="Arial"/>
          <w:b/>
        </w:rPr>
        <w:t>TOPIC</w:t>
      </w:r>
      <w:r w:rsidR="005D0674" w:rsidRPr="00F232E2">
        <w:rPr>
          <w:rFonts w:cs="Arial"/>
          <w:b/>
        </w:rPr>
        <w:t xml:space="preserve">S </w:t>
      </w:r>
      <w:r w:rsidRPr="00F232E2">
        <w:rPr>
          <w:rFonts w:cs="Arial"/>
          <w:b/>
        </w:rPr>
        <w:t>DISCUSSED</w:t>
      </w:r>
    </w:p>
    <w:p w:rsidR="00996A3D" w:rsidRPr="00F232E2" w:rsidRDefault="00112DD2">
      <w:pPr>
        <w:pStyle w:val="ListParagraph"/>
        <w:numPr>
          <w:ilvl w:val="0"/>
          <w:numId w:val="11"/>
        </w:numPr>
        <w:jc w:val="both"/>
        <w:rPr>
          <w:rFonts w:ascii="Arial" w:hAnsi="Arial" w:cs="Arial"/>
          <w:b/>
          <w:sz w:val="20"/>
        </w:rPr>
      </w:pPr>
      <w:r w:rsidRPr="00F232E2">
        <w:rPr>
          <w:rFonts w:ascii="Arial" w:hAnsi="Arial" w:cs="Arial"/>
          <w:b/>
          <w:sz w:val="20"/>
        </w:rPr>
        <w:t>Monitoring of</w:t>
      </w:r>
      <w:r w:rsidR="005D0674" w:rsidRPr="00F232E2">
        <w:rPr>
          <w:rFonts w:ascii="Arial" w:hAnsi="Arial" w:cs="Arial"/>
          <w:b/>
          <w:sz w:val="20"/>
        </w:rPr>
        <w:t xml:space="preserve"> implement</w:t>
      </w:r>
      <w:r w:rsidRPr="00F232E2">
        <w:rPr>
          <w:rFonts w:ascii="Arial" w:hAnsi="Arial" w:cs="Arial"/>
          <w:b/>
          <w:sz w:val="20"/>
        </w:rPr>
        <w:t>ation of the PANDRH</w:t>
      </w:r>
      <w:r w:rsidR="005D0674" w:rsidRPr="00F232E2">
        <w:rPr>
          <w:rFonts w:ascii="Arial" w:hAnsi="Arial" w:cs="Arial"/>
          <w:b/>
          <w:sz w:val="20"/>
        </w:rPr>
        <w:t xml:space="preserve"> Str</w:t>
      </w:r>
      <w:r w:rsidRPr="00F232E2">
        <w:rPr>
          <w:rFonts w:ascii="Arial" w:hAnsi="Arial" w:cs="Arial"/>
          <w:b/>
          <w:sz w:val="20"/>
        </w:rPr>
        <w:t>ategic Development Plan</w:t>
      </w:r>
      <w:r w:rsidR="005D0674" w:rsidRPr="00F232E2">
        <w:rPr>
          <w:rFonts w:ascii="Arial" w:hAnsi="Arial" w:cs="Arial"/>
          <w:b/>
          <w:sz w:val="20"/>
        </w:rPr>
        <w:t xml:space="preserve"> 2014-2020</w:t>
      </w:r>
    </w:p>
    <w:p w:rsidR="00996A3D" w:rsidRPr="00F232E2" w:rsidRDefault="00996A3D">
      <w:pPr>
        <w:pStyle w:val="ListParagraph"/>
        <w:ind w:left="1080"/>
        <w:jc w:val="both"/>
        <w:rPr>
          <w:rFonts w:ascii="Arial" w:hAnsi="Arial" w:cs="Arial"/>
          <w:b/>
          <w:sz w:val="20"/>
        </w:rPr>
      </w:pPr>
    </w:p>
    <w:p w:rsidR="00996A3D" w:rsidRPr="00F232E2" w:rsidRDefault="005D0674">
      <w:pPr>
        <w:jc w:val="both"/>
        <w:rPr>
          <w:rFonts w:cs="Arial"/>
        </w:rPr>
      </w:pPr>
      <w:r w:rsidRPr="00F232E2">
        <w:rPr>
          <w:rFonts w:cs="Arial"/>
        </w:rPr>
        <w:t>The Secretariat of the Netwo</w:t>
      </w:r>
      <w:r w:rsidR="00112DD2" w:rsidRPr="00F232E2">
        <w:rPr>
          <w:rFonts w:cs="Arial"/>
        </w:rPr>
        <w:t>rk presented progress made in</w:t>
      </w:r>
      <w:r w:rsidRPr="00F232E2">
        <w:rPr>
          <w:rFonts w:cs="Arial"/>
        </w:rPr>
        <w:t xml:space="preserve"> implementation of the </w:t>
      </w:r>
      <w:r w:rsidR="00112DD2" w:rsidRPr="00F232E2">
        <w:rPr>
          <w:rFonts w:cs="Arial"/>
        </w:rPr>
        <w:t xml:space="preserve">PANDRH </w:t>
      </w:r>
      <w:r w:rsidRPr="00F232E2">
        <w:rPr>
          <w:rFonts w:cs="Arial"/>
        </w:rPr>
        <w:t>Strategic Developm</w:t>
      </w:r>
      <w:r w:rsidR="00112DD2" w:rsidRPr="00F232E2">
        <w:rPr>
          <w:rFonts w:cs="Arial"/>
        </w:rPr>
        <w:t>ent Plan 2014-2020</w:t>
      </w:r>
      <w:r w:rsidRPr="00F232E2">
        <w:rPr>
          <w:rFonts w:cs="Arial"/>
        </w:rPr>
        <w:t xml:space="preserve">, approved during the VII Conference. </w:t>
      </w:r>
      <w:r w:rsidR="00112DD2" w:rsidRPr="00F232E2">
        <w:rPr>
          <w:rFonts w:cs="Arial"/>
        </w:rPr>
        <w:t>Said progress included the following</w:t>
      </w:r>
      <w:r w:rsidRPr="00F232E2">
        <w:rPr>
          <w:rFonts w:cs="Arial"/>
        </w:rPr>
        <w:t xml:space="preserve">: </w:t>
      </w:r>
    </w:p>
    <w:p w:rsidR="00996A3D" w:rsidRPr="00F232E2" w:rsidRDefault="00261899">
      <w:pPr>
        <w:pStyle w:val="ListParagraph"/>
        <w:numPr>
          <w:ilvl w:val="0"/>
          <w:numId w:val="6"/>
        </w:numPr>
        <w:jc w:val="both"/>
        <w:rPr>
          <w:rFonts w:ascii="Arial" w:hAnsi="Arial" w:cs="Arial"/>
          <w:sz w:val="20"/>
          <w:szCs w:val="22"/>
        </w:rPr>
      </w:pPr>
      <w:r w:rsidRPr="00F232E2">
        <w:rPr>
          <w:rFonts w:ascii="Arial" w:hAnsi="Arial" w:cs="Arial"/>
          <w:sz w:val="20"/>
        </w:rPr>
        <w:t>Web publication</w:t>
      </w:r>
      <w:r w:rsidR="005D0674" w:rsidRPr="00F232E2">
        <w:rPr>
          <w:rFonts w:ascii="Arial" w:hAnsi="Arial" w:cs="Arial"/>
          <w:sz w:val="20"/>
        </w:rPr>
        <w:t xml:space="preserve"> of the following documents: </w:t>
      </w:r>
      <w:r w:rsidR="00112DD2" w:rsidRPr="00F232E2">
        <w:rPr>
          <w:rFonts w:ascii="Arial" w:hAnsi="Arial" w:cs="Arial"/>
          <w:color w:val="000000" w:themeColor="text1"/>
          <w:kern w:val="24"/>
          <w:sz w:val="20"/>
          <w:szCs w:val="20"/>
        </w:rPr>
        <w:t>Report on</w:t>
      </w:r>
      <w:r w:rsidR="005D0674" w:rsidRPr="00F232E2">
        <w:rPr>
          <w:rFonts w:ascii="Arial" w:hAnsi="Arial" w:cs="Arial"/>
          <w:color w:val="000000" w:themeColor="text1"/>
          <w:kern w:val="24"/>
          <w:sz w:val="20"/>
          <w:szCs w:val="20"/>
        </w:rPr>
        <w:t xml:space="preserve"> Functionality of the Working Groups</w:t>
      </w:r>
      <w:r w:rsidR="005D0674" w:rsidRPr="00F232E2">
        <w:rPr>
          <w:rFonts w:ascii="Arial" w:hAnsi="Arial" w:cs="Arial"/>
          <w:sz w:val="20"/>
        </w:rPr>
        <w:t>,</w:t>
      </w:r>
      <w:r w:rsidR="005D0674" w:rsidRPr="00F232E2">
        <w:t xml:space="preserve"> </w:t>
      </w:r>
      <w:r w:rsidR="005D0674" w:rsidRPr="00F232E2">
        <w:rPr>
          <w:rFonts w:ascii="Arial" w:hAnsi="Arial" w:cs="Arial"/>
          <w:color w:val="000000" w:themeColor="text1"/>
          <w:kern w:val="24"/>
          <w:sz w:val="20"/>
          <w:szCs w:val="20"/>
        </w:rPr>
        <w:t>Strategic Development Plan 2014-2020</w:t>
      </w:r>
      <w:r w:rsidR="00112DD2" w:rsidRPr="00F232E2">
        <w:rPr>
          <w:rFonts w:ascii="Arial" w:hAnsi="Arial" w:cs="Arial"/>
          <w:color w:val="000000" w:themeColor="text1"/>
          <w:kern w:val="24"/>
          <w:sz w:val="20"/>
          <w:szCs w:val="20"/>
        </w:rPr>
        <w:t>,</w:t>
      </w:r>
      <w:r w:rsidR="005D0674" w:rsidRPr="00F232E2">
        <w:t xml:space="preserve"> </w:t>
      </w:r>
      <w:r w:rsidR="005D0674" w:rsidRPr="00F232E2">
        <w:rPr>
          <w:rFonts w:ascii="Arial" w:hAnsi="Arial" w:cs="Arial"/>
          <w:sz w:val="20"/>
        </w:rPr>
        <w:t>and</w:t>
      </w:r>
      <w:r w:rsidR="005D0674" w:rsidRPr="00F232E2">
        <w:t xml:space="preserve"> </w:t>
      </w:r>
      <w:r w:rsidR="005D0674" w:rsidRPr="00F232E2">
        <w:rPr>
          <w:rFonts w:ascii="Arial" w:hAnsi="Arial" w:cs="Arial"/>
          <w:color w:val="000000" w:themeColor="text1"/>
          <w:kern w:val="24"/>
          <w:sz w:val="20"/>
          <w:szCs w:val="20"/>
        </w:rPr>
        <w:t>Report of the VII Conference</w:t>
      </w:r>
      <w:r w:rsidR="005D0674" w:rsidRPr="00F232E2">
        <w:rPr>
          <w:rFonts w:cs="Arial"/>
          <w:color w:val="000000" w:themeColor="text1"/>
          <w:kern w:val="24"/>
          <w:sz w:val="20"/>
          <w:szCs w:val="20"/>
        </w:rPr>
        <w:t xml:space="preserve">. </w:t>
      </w:r>
    </w:p>
    <w:p w:rsidR="00996A3D" w:rsidRPr="00F232E2" w:rsidRDefault="00112DD2">
      <w:pPr>
        <w:pStyle w:val="ListParagraph"/>
        <w:numPr>
          <w:ilvl w:val="0"/>
          <w:numId w:val="6"/>
        </w:numPr>
        <w:jc w:val="both"/>
        <w:rPr>
          <w:rFonts w:ascii="Arial" w:hAnsi="Arial" w:cs="Arial"/>
          <w:sz w:val="20"/>
        </w:rPr>
      </w:pPr>
      <w:r w:rsidRPr="00F232E2">
        <w:rPr>
          <w:rFonts w:ascii="Arial" w:hAnsi="Arial" w:cs="Arial"/>
          <w:sz w:val="20"/>
        </w:rPr>
        <w:t>Establishment</w:t>
      </w:r>
      <w:r w:rsidR="005D0674" w:rsidRPr="00F232E2">
        <w:rPr>
          <w:rFonts w:ascii="Arial" w:hAnsi="Arial" w:cs="Arial"/>
          <w:sz w:val="20"/>
        </w:rPr>
        <w:t xml:space="preserve"> of ad hoc groups to deal with the</w:t>
      </w:r>
      <w:r w:rsidRPr="00F232E2">
        <w:rPr>
          <w:rFonts w:ascii="Arial" w:hAnsi="Arial" w:cs="Arial"/>
          <w:sz w:val="20"/>
        </w:rPr>
        <w:t xml:space="preserve"> following</w:t>
      </w:r>
      <w:r w:rsidR="005D0674" w:rsidRPr="00F232E2">
        <w:rPr>
          <w:rFonts w:ascii="Arial" w:hAnsi="Arial" w:cs="Arial"/>
          <w:sz w:val="20"/>
        </w:rPr>
        <w:t xml:space="preserve">: </w:t>
      </w:r>
    </w:p>
    <w:p w:rsidR="00996A3D" w:rsidRPr="00F232E2" w:rsidRDefault="00F60345">
      <w:pPr>
        <w:pStyle w:val="ListParagraph"/>
        <w:numPr>
          <w:ilvl w:val="0"/>
          <w:numId w:val="3"/>
        </w:numPr>
        <w:jc w:val="both"/>
        <w:rPr>
          <w:rFonts w:ascii="Arial" w:hAnsi="Arial" w:cs="Arial"/>
          <w:sz w:val="20"/>
        </w:rPr>
      </w:pPr>
      <w:r w:rsidRPr="00F232E2">
        <w:rPr>
          <w:rFonts w:ascii="Arial" w:hAnsi="Arial" w:cs="Arial"/>
          <w:sz w:val="20"/>
        </w:rPr>
        <w:t>New s</w:t>
      </w:r>
      <w:r w:rsidR="005D0674" w:rsidRPr="00F232E2">
        <w:rPr>
          <w:rFonts w:ascii="Arial" w:hAnsi="Arial" w:cs="Arial"/>
          <w:sz w:val="20"/>
        </w:rPr>
        <w:t>tatutes and</w:t>
      </w:r>
      <w:r w:rsidRPr="00F232E2">
        <w:rPr>
          <w:rFonts w:ascii="Arial" w:hAnsi="Arial" w:cs="Arial"/>
          <w:sz w:val="20"/>
        </w:rPr>
        <w:t xml:space="preserve"> model of g</w:t>
      </w:r>
      <w:r w:rsidR="005D0674" w:rsidRPr="00F232E2">
        <w:rPr>
          <w:rFonts w:ascii="Arial" w:hAnsi="Arial" w:cs="Arial"/>
          <w:sz w:val="20"/>
        </w:rPr>
        <w:t xml:space="preserve">overnance; </w:t>
      </w:r>
    </w:p>
    <w:p w:rsidR="00996A3D" w:rsidRPr="00F232E2" w:rsidRDefault="005D0674">
      <w:pPr>
        <w:pStyle w:val="ListParagraph"/>
        <w:numPr>
          <w:ilvl w:val="0"/>
          <w:numId w:val="3"/>
        </w:numPr>
        <w:jc w:val="both"/>
        <w:rPr>
          <w:rFonts w:ascii="Arial" w:hAnsi="Arial" w:cs="Arial"/>
          <w:sz w:val="20"/>
        </w:rPr>
      </w:pPr>
      <w:r w:rsidRPr="00F232E2">
        <w:rPr>
          <w:rFonts w:ascii="Arial" w:hAnsi="Arial" w:cs="Arial"/>
          <w:sz w:val="20"/>
        </w:rPr>
        <w:t>Regul</w:t>
      </w:r>
      <w:r w:rsidR="00112DD2" w:rsidRPr="00F232E2">
        <w:rPr>
          <w:rFonts w:ascii="Arial" w:hAnsi="Arial" w:cs="Arial"/>
          <w:sz w:val="20"/>
        </w:rPr>
        <w:t xml:space="preserve">atory curriculum and use of </w:t>
      </w:r>
      <w:r w:rsidR="00F60345" w:rsidRPr="00F232E2">
        <w:rPr>
          <w:rFonts w:ascii="Arial" w:hAnsi="Arial" w:cs="Arial"/>
          <w:sz w:val="20"/>
        </w:rPr>
        <w:t>best regulatory p</w:t>
      </w:r>
      <w:r w:rsidRPr="00F232E2">
        <w:rPr>
          <w:rFonts w:ascii="Arial" w:hAnsi="Arial" w:cs="Arial"/>
          <w:sz w:val="20"/>
        </w:rPr>
        <w:t>ractices</w:t>
      </w:r>
    </w:p>
    <w:p w:rsidR="00996A3D" w:rsidRPr="00F232E2" w:rsidRDefault="005D0674">
      <w:pPr>
        <w:pStyle w:val="ListParagraph"/>
        <w:numPr>
          <w:ilvl w:val="0"/>
          <w:numId w:val="3"/>
        </w:numPr>
        <w:jc w:val="both"/>
        <w:rPr>
          <w:rFonts w:ascii="Arial" w:hAnsi="Arial" w:cs="Arial"/>
          <w:sz w:val="20"/>
        </w:rPr>
      </w:pPr>
      <w:r w:rsidRPr="00F232E2">
        <w:rPr>
          <w:rFonts w:ascii="Arial" w:hAnsi="Arial" w:cs="Arial"/>
          <w:sz w:val="20"/>
        </w:rPr>
        <w:t>Methodo</w:t>
      </w:r>
      <w:r w:rsidR="00112DD2" w:rsidRPr="00F232E2">
        <w:rPr>
          <w:rFonts w:ascii="Arial" w:hAnsi="Arial" w:cs="Arial"/>
          <w:sz w:val="20"/>
        </w:rPr>
        <w:t>logy for prioritizing Network activities</w:t>
      </w:r>
    </w:p>
    <w:p w:rsidR="00996A3D" w:rsidRPr="00F232E2" w:rsidRDefault="00112DD2">
      <w:pPr>
        <w:pStyle w:val="ListParagraph"/>
        <w:numPr>
          <w:ilvl w:val="0"/>
          <w:numId w:val="7"/>
        </w:numPr>
        <w:jc w:val="both"/>
        <w:rPr>
          <w:rFonts w:ascii="Arial" w:hAnsi="Arial" w:cs="Arial"/>
          <w:sz w:val="20"/>
        </w:rPr>
      </w:pPr>
      <w:r w:rsidRPr="00F232E2">
        <w:rPr>
          <w:rFonts w:ascii="Arial" w:hAnsi="Arial" w:cs="Arial"/>
          <w:sz w:val="20"/>
        </w:rPr>
        <w:t>T</w:t>
      </w:r>
      <w:r w:rsidR="005D0674" w:rsidRPr="00F232E2">
        <w:rPr>
          <w:rFonts w:ascii="Arial" w:hAnsi="Arial" w:cs="Arial"/>
          <w:sz w:val="20"/>
        </w:rPr>
        <w:t>he Network</w:t>
      </w:r>
      <w:r w:rsidRPr="00F232E2">
        <w:rPr>
          <w:rFonts w:ascii="Arial" w:hAnsi="Arial" w:cs="Arial"/>
          <w:sz w:val="20"/>
        </w:rPr>
        <w:t>’s participation</w:t>
      </w:r>
      <w:r w:rsidR="005D0674" w:rsidRPr="00F232E2">
        <w:rPr>
          <w:rFonts w:ascii="Arial" w:hAnsi="Arial" w:cs="Arial"/>
          <w:sz w:val="20"/>
        </w:rPr>
        <w:t xml:space="preserve"> in other global harmonization initiatives and</w:t>
      </w:r>
      <w:r w:rsidRPr="00F232E2">
        <w:rPr>
          <w:rFonts w:ascii="Arial" w:hAnsi="Arial" w:cs="Arial"/>
          <w:sz w:val="20"/>
        </w:rPr>
        <w:t xml:space="preserve"> progress in developing the Network’s communications strategy</w:t>
      </w:r>
    </w:p>
    <w:p w:rsidR="00996A3D" w:rsidRPr="00F232E2" w:rsidRDefault="00996A3D">
      <w:pPr>
        <w:pStyle w:val="ListParagraph"/>
        <w:ind w:left="360"/>
        <w:jc w:val="both"/>
        <w:rPr>
          <w:rFonts w:ascii="Arial" w:hAnsi="Arial" w:cs="Arial"/>
          <w:sz w:val="20"/>
        </w:rPr>
      </w:pPr>
    </w:p>
    <w:p w:rsidR="00996A3D" w:rsidRPr="00F232E2" w:rsidRDefault="00112DD2">
      <w:pPr>
        <w:pStyle w:val="ListParagraph"/>
        <w:numPr>
          <w:ilvl w:val="0"/>
          <w:numId w:val="11"/>
        </w:numPr>
        <w:jc w:val="both"/>
        <w:rPr>
          <w:rFonts w:ascii="Arial" w:hAnsi="Arial" w:cs="Arial"/>
          <w:b/>
          <w:sz w:val="20"/>
          <w:szCs w:val="20"/>
        </w:rPr>
      </w:pPr>
      <w:r w:rsidRPr="00F232E2">
        <w:rPr>
          <w:rFonts w:ascii="Arial" w:hAnsi="Arial" w:cs="Arial"/>
          <w:b/>
          <w:sz w:val="20"/>
          <w:szCs w:val="20"/>
        </w:rPr>
        <w:t>Proposals for</w:t>
      </w:r>
      <w:r w:rsidR="005D0674" w:rsidRPr="00F232E2">
        <w:rPr>
          <w:rFonts w:ascii="Arial" w:hAnsi="Arial" w:cs="Arial"/>
          <w:b/>
          <w:sz w:val="20"/>
          <w:szCs w:val="20"/>
        </w:rPr>
        <w:t xml:space="preserve"> new </w:t>
      </w:r>
      <w:r w:rsidRPr="00F232E2">
        <w:rPr>
          <w:rFonts w:ascii="Arial" w:hAnsi="Arial" w:cs="Arial"/>
          <w:b/>
          <w:sz w:val="20"/>
          <w:szCs w:val="20"/>
        </w:rPr>
        <w:t xml:space="preserve">PANDRH </w:t>
      </w:r>
      <w:r w:rsidR="005D0674" w:rsidRPr="00F232E2">
        <w:rPr>
          <w:rFonts w:ascii="Arial" w:hAnsi="Arial" w:cs="Arial"/>
          <w:b/>
          <w:sz w:val="20"/>
          <w:szCs w:val="20"/>
        </w:rPr>
        <w:t>Statutes and Model of Governance</w:t>
      </w:r>
    </w:p>
    <w:p w:rsidR="00996A3D" w:rsidRPr="00F232E2" w:rsidRDefault="00996A3D">
      <w:pPr>
        <w:jc w:val="both"/>
        <w:rPr>
          <w:rFonts w:cs="Arial"/>
          <w:szCs w:val="20"/>
        </w:rPr>
      </w:pPr>
    </w:p>
    <w:p w:rsidR="00996A3D" w:rsidRPr="00F232E2" w:rsidRDefault="00112DD2">
      <w:pPr>
        <w:jc w:val="both"/>
        <w:rPr>
          <w:rFonts w:cs="Arial"/>
          <w:szCs w:val="20"/>
        </w:rPr>
      </w:pPr>
      <w:r w:rsidRPr="00F232E2">
        <w:rPr>
          <w:rFonts w:cs="Arial"/>
          <w:szCs w:val="20"/>
        </w:rPr>
        <w:t>The Secretariat presented the background information and proposals for</w:t>
      </w:r>
      <w:r w:rsidR="005D0674" w:rsidRPr="00F232E2">
        <w:rPr>
          <w:rFonts w:cs="Arial"/>
          <w:szCs w:val="20"/>
        </w:rPr>
        <w:t xml:space="preserve"> new </w:t>
      </w:r>
      <w:r w:rsidRPr="00F232E2">
        <w:rPr>
          <w:rFonts w:cs="Arial"/>
          <w:szCs w:val="20"/>
        </w:rPr>
        <w:t xml:space="preserve">PANDRH </w:t>
      </w:r>
      <w:r w:rsidR="005D0674" w:rsidRPr="00F232E2">
        <w:rPr>
          <w:rFonts w:cs="Arial"/>
          <w:szCs w:val="20"/>
        </w:rPr>
        <w:t>sta</w:t>
      </w:r>
      <w:r w:rsidRPr="00F232E2">
        <w:rPr>
          <w:rFonts w:cs="Arial"/>
          <w:szCs w:val="20"/>
        </w:rPr>
        <w:t>tutes and model of governance</w:t>
      </w:r>
      <w:r w:rsidR="005D0674" w:rsidRPr="00F232E2">
        <w:rPr>
          <w:rFonts w:cs="Arial"/>
          <w:szCs w:val="20"/>
        </w:rPr>
        <w:t xml:space="preserve">. </w:t>
      </w:r>
      <w:r w:rsidRPr="00F232E2">
        <w:rPr>
          <w:rFonts w:cs="Arial"/>
          <w:szCs w:val="20"/>
        </w:rPr>
        <w:t xml:space="preserve">The presentation included </w:t>
      </w:r>
      <w:r w:rsidR="005D0674" w:rsidRPr="00F232E2">
        <w:rPr>
          <w:rFonts w:cs="Arial"/>
          <w:szCs w:val="20"/>
        </w:rPr>
        <w:t>observati</w:t>
      </w:r>
      <w:r w:rsidRPr="00F232E2">
        <w:rPr>
          <w:rFonts w:cs="Arial"/>
          <w:szCs w:val="20"/>
        </w:rPr>
        <w:t xml:space="preserve">ons received </w:t>
      </w:r>
      <w:r w:rsidR="00261899" w:rsidRPr="00F232E2">
        <w:rPr>
          <w:rFonts w:cs="Arial"/>
          <w:szCs w:val="20"/>
        </w:rPr>
        <w:t>in advance</w:t>
      </w:r>
      <w:r w:rsidR="00C5469C" w:rsidRPr="00F232E2">
        <w:rPr>
          <w:rFonts w:cs="Arial"/>
          <w:szCs w:val="20"/>
        </w:rPr>
        <w:t xml:space="preserve"> of</w:t>
      </w:r>
      <w:r w:rsidR="005D0674" w:rsidRPr="00F232E2">
        <w:rPr>
          <w:rFonts w:cs="Arial"/>
          <w:szCs w:val="20"/>
        </w:rPr>
        <w:t xml:space="preserve"> the meeting.</w:t>
      </w:r>
    </w:p>
    <w:p w:rsidR="00996A3D" w:rsidRPr="00F232E2" w:rsidRDefault="005D0674">
      <w:pPr>
        <w:jc w:val="both"/>
        <w:rPr>
          <w:rFonts w:cs="Arial"/>
          <w:szCs w:val="20"/>
        </w:rPr>
      </w:pPr>
      <w:r w:rsidRPr="00F232E2">
        <w:rPr>
          <w:rFonts w:cs="Arial"/>
          <w:szCs w:val="20"/>
        </w:rPr>
        <w:t xml:space="preserve">After </w:t>
      </w:r>
      <w:r w:rsidR="00C5469C" w:rsidRPr="00F232E2">
        <w:rPr>
          <w:rFonts w:cs="Arial"/>
          <w:szCs w:val="20"/>
        </w:rPr>
        <w:t xml:space="preserve">an </w:t>
      </w:r>
      <w:r w:rsidRPr="00F232E2">
        <w:rPr>
          <w:rFonts w:cs="Arial"/>
          <w:szCs w:val="20"/>
        </w:rPr>
        <w:t>e</w:t>
      </w:r>
      <w:r w:rsidR="00C5469C" w:rsidRPr="00F232E2">
        <w:rPr>
          <w:rFonts w:cs="Arial"/>
          <w:szCs w:val="20"/>
        </w:rPr>
        <w:t>xchange of ideas among</w:t>
      </w:r>
      <w:r w:rsidRPr="00F232E2">
        <w:rPr>
          <w:rFonts w:cs="Arial"/>
          <w:szCs w:val="20"/>
        </w:rPr>
        <w:t xml:space="preserve"> th</w:t>
      </w:r>
      <w:r w:rsidR="00C5469C" w:rsidRPr="00F232E2">
        <w:rPr>
          <w:rFonts w:cs="Arial"/>
          <w:szCs w:val="20"/>
        </w:rPr>
        <w:t>e members present</w:t>
      </w:r>
      <w:r w:rsidRPr="00F232E2">
        <w:rPr>
          <w:rFonts w:cs="Arial"/>
          <w:szCs w:val="20"/>
        </w:rPr>
        <w:t xml:space="preserve">, the Steering Committee recommended: </w:t>
      </w:r>
    </w:p>
    <w:p w:rsidR="00996A3D" w:rsidRPr="00F232E2" w:rsidRDefault="00C5469C">
      <w:pPr>
        <w:numPr>
          <w:ilvl w:val="0"/>
          <w:numId w:val="4"/>
        </w:numPr>
        <w:spacing w:after="0" w:line="240" w:lineRule="auto"/>
        <w:contextualSpacing/>
        <w:jc w:val="both"/>
        <w:rPr>
          <w:rFonts w:cs="Arial"/>
          <w:szCs w:val="20"/>
        </w:rPr>
      </w:pPr>
      <w:r w:rsidRPr="00F232E2">
        <w:rPr>
          <w:rFonts w:cs="Arial"/>
          <w:szCs w:val="20"/>
        </w:rPr>
        <w:t xml:space="preserve">That </w:t>
      </w:r>
      <w:r w:rsidR="00F60345" w:rsidRPr="00F232E2">
        <w:rPr>
          <w:rFonts w:cs="Arial"/>
          <w:szCs w:val="20"/>
        </w:rPr>
        <w:t>representation of the r</w:t>
      </w:r>
      <w:r w:rsidR="005D0674" w:rsidRPr="00F232E2">
        <w:rPr>
          <w:rFonts w:cs="Arial"/>
          <w:szCs w:val="20"/>
        </w:rPr>
        <w:t>egulator</w:t>
      </w:r>
      <w:r w:rsidR="00F60345" w:rsidRPr="00F232E2">
        <w:rPr>
          <w:rFonts w:cs="Arial"/>
          <w:szCs w:val="20"/>
        </w:rPr>
        <w:t>y a</w:t>
      </w:r>
      <w:r w:rsidRPr="00F232E2">
        <w:rPr>
          <w:rFonts w:cs="Arial"/>
          <w:szCs w:val="20"/>
        </w:rPr>
        <w:t>uthorities of the countries on the Steering Committee be</w:t>
      </w:r>
      <w:r w:rsidR="005D0674" w:rsidRPr="00F232E2">
        <w:rPr>
          <w:rFonts w:cs="Arial"/>
          <w:szCs w:val="20"/>
        </w:rPr>
        <w:t xml:space="preserve"> according to the geographical division proposed by the Secretariat (North America, Central America + Cuba + the Dominican Republic; Caribbean; Andean Region</w:t>
      </w:r>
      <w:r w:rsidRPr="00F232E2">
        <w:rPr>
          <w:rFonts w:cs="Arial"/>
          <w:szCs w:val="20"/>
        </w:rPr>
        <w:t>,</w:t>
      </w:r>
      <w:r w:rsidR="005D0674" w:rsidRPr="00F232E2">
        <w:rPr>
          <w:rFonts w:cs="Arial"/>
          <w:szCs w:val="20"/>
        </w:rPr>
        <w:t xml:space="preserve"> and Southern Cone) </w:t>
      </w:r>
      <w:r w:rsidRPr="00F232E2">
        <w:rPr>
          <w:rFonts w:cs="Arial"/>
          <w:szCs w:val="20"/>
        </w:rPr>
        <w:t>according to the attached table</w:t>
      </w:r>
      <w:r w:rsidR="005D0674" w:rsidRPr="00F232E2">
        <w:rPr>
          <w:rFonts w:cs="Arial"/>
          <w:szCs w:val="20"/>
        </w:rPr>
        <w:t xml:space="preserve">; </w:t>
      </w:r>
    </w:p>
    <w:p w:rsidR="00996A3D" w:rsidRPr="00F232E2" w:rsidRDefault="00F60345">
      <w:pPr>
        <w:numPr>
          <w:ilvl w:val="0"/>
          <w:numId w:val="4"/>
        </w:numPr>
        <w:spacing w:after="0" w:line="240" w:lineRule="auto"/>
        <w:contextualSpacing/>
        <w:jc w:val="both"/>
        <w:rPr>
          <w:rFonts w:cs="Arial"/>
          <w:szCs w:val="20"/>
        </w:rPr>
      </w:pPr>
      <w:r w:rsidRPr="00F232E2">
        <w:rPr>
          <w:rFonts w:cs="Arial"/>
          <w:szCs w:val="20"/>
        </w:rPr>
        <w:t>That the regional reference a</w:t>
      </w:r>
      <w:r w:rsidR="00C5469C" w:rsidRPr="00F232E2">
        <w:rPr>
          <w:rFonts w:cs="Arial"/>
          <w:szCs w:val="20"/>
        </w:rPr>
        <w:t>uthorities be represented on the Steering Committee by their</w:t>
      </w:r>
      <w:r w:rsidR="005D0674" w:rsidRPr="00F232E2">
        <w:rPr>
          <w:rFonts w:cs="Arial"/>
          <w:szCs w:val="20"/>
        </w:rPr>
        <w:t xml:space="preserve"> Secretaria</w:t>
      </w:r>
      <w:r w:rsidRPr="00F232E2">
        <w:rPr>
          <w:rFonts w:cs="Arial"/>
          <w:szCs w:val="20"/>
        </w:rPr>
        <w:t>t and that other m</w:t>
      </w:r>
      <w:r w:rsidR="005D0674" w:rsidRPr="00F232E2">
        <w:rPr>
          <w:rFonts w:cs="Arial"/>
          <w:szCs w:val="20"/>
        </w:rPr>
        <w:t>ultil</w:t>
      </w:r>
      <w:r w:rsidRPr="00F232E2">
        <w:rPr>
          <w:rFonts w:cs="Arial"/>
          <w:szCs w:val="20"/>
        </w:rPr>
        <w:t>ateral regulatory i</w:t>
      </w:r>
      <w:r w:rsidR="00C5469C" w:rsidRPr="00F232E2">
        <w:rPr>
          <w:rFonts w:cs="Arial"/>
          <w:szCs w:val="20"/>
        </w:rPr>
        <w:t>nitiatives from</w:t>
      </w:r>
      <w:r w:rsidR="005D0674" w:rsidRPr="00F232E2">
        <w:rPr>
          <w:rFonts w:cs="Arial"/>
          <w:szCs w:val="20"/>
        </w:rPr>
        <w:t xml:space="preserve"> the </w:t>
      </w:r>
      <w:r w:rsidR="00C5469C" w:rsidRPr="00F232E2">
        <w:rPr>
          <w:rFonts w:cs="Arial"/>
          <w:szCs w:val="20"/>
        </w:rPr>
        <w:t>Region also participate</w:t>
      </w:r>
      <w:r w:rsidR="005D0674" w:rsidRPr="00F232E2">
        <w:rPr>
          <w:rFonts w:cs="Arial"/>
          <w:szCs w:val="20"/>
        </w:rPr>
        <w:t xml:space="preserve"> in the Steering Committee; </w:t>
      </w:r>
    </w:p>
    <w:p w:rsidR="00996A3D" w:rsidRPr="00F232E2" w:rsidRDefault="00C5469C">
      <w:pPr>
        <w:numPr>
          <w:ilvl w:val="0"/>
          <w:numId w:val="4"/>
        </w:numPr>
        <w:spacing w:after="0" w:line="240" w:lineRule="auto"/>
        <w:contextualSpacing/>
        <w:jc w:val="both"/>
        <w:rPr>
          <w:rFonts w:cs="Arial"/>
          <w:szCs w:val="20"/>
        </w:rPr>
      </w:pPr>
      <w:r w:rsidRPr="00F232E2">
        <w:rPr>
          <w:rFonts w:cs="Arial"/>
          <w:szCs w:val="20"/>
        </w:rPr>
        <w:t>To expand</w:t>
      </w:r>
      <w:r w:rsidR="005D0674" w:rsidRPr="00F232E2">
        <w:rPr>
          <w:rFonts w:cs="Arial"/>
          <w:szCs w:val="20"/>
        </w:rPr>
        <w:t xml:space="preserve"> </w:t>
      </w:r>
      <w:r w:rsidR="00110A58">
        <w:rPr>
          <w:rFonts w:cs="Arial"/>
          <w:szCs w:val="20"/>
        </w:rPr>
        <w:t xml:space="preserve">PANDRH </w:t>
      </w:r>
      <w:r w:rsidR="005D0674" w:rsidRPr="00F232E2">
        <w:rPr>
          <w:rFonts w:cs="Arial"/>
          <w:szCs w:val="20"/>
        </w:rPr>
        <w:t>participation to oth</w:t>
      </w:r>
      <w:r w:rsidR="00F60345" w:rsidRPr="00F232E2">
        <w:rPr>
          <w:rFonts w:cs="Arial"/>
          <w:szCs w:val="20"/>
        </w:rPr>
        <w:t>er a</w:t>
      </w:r>
      <w:r w:rsidRPr="00F232E2">
        <w:rPr>
          <w:rFonts w:cs="Arial"/>
          <w:szCs w:val="20"/>
        </w:rPr>
        <w:t>ssociations of health technology producers</w:t>
      </w:r>
      <w:r w:rsidR="005D0674" w:rsidRPr="00F232E2">
        <w:rPr>
          <w:rFonts w:cs="Arial"/>
          <w:szCs w:val="20"/>
        </w:rPr>
        <w:t xml:space="preserve"> (in addition to FIFARMA and ALIFAR)</w:t>
      </w:r>
      <w:r w:rsidRPr="00F232E2">
        <w:rPr>
          <w:rFonts w:cs="Arial"/>
          <w:szCs w:val="20"/>
        </w:rPr>
        <w:t>,</w:t>
      </w:r>
      <w:r w:rsidR="005D0674" w:rsidRPr="00F232E2">
        <w:rPr>
          <w:rFonts w:cs="Arial"/>
          <w:szCs w:val="20"/>
        </w:rPr>
        <w:t xml:space="preserve"> under criteria defined by the </w:t>
      </w:r>
      <w:r w:rsidRPr="00F232E2">
        <w:rPr>
          <w:rFonts w:cs="Arial"/>
          <w:szCs w:val="20"/>
        </w:rPr>
        <w:t>PANDRH Steering Committee and after issuing a call for applications</w:t>
      </w:r>
      <w:r w:rsidR="005D0674" w:rsidRPr="00F232E2">
        <w:rPr>
          <w:rFonts w:cs="Arial"/>
          <w:szCs w:val="20"/>
        </w:rPr>
        <w:t xml:space="preserve">. </w:t>
      </w:r>
      <w:r w:rsidRPr="00F232E2">
        <w:rPr>
          <w:rFonts w:cs="Arial"/>
          <w:szCs w:val="20"/>
        </w:rPr>
        <w:t>T</w:t>
      </w:r>
      <w:r w:rsidR="005D0674" w:rsidRPr="00F232E2">
        <w:rPr>
          <w:rFonts w:cs="Arial"/>
          <w:szCs w:val="20"/>
        </w:rPr>
        <w:t xml:space="preserve">he participation </w:t>
      </w:r>
      <w:r w:rsidRPr="00F232E2">
        <w:rPr>
          <w:rFonts w:cs="Arial"/>
          <w:szCs w:val="20"/>
        </w:rPr>
        <w:t>of these associations should be</w:t>
      </w:r>
      <w:r w:rsidR="00F60345" w:rsidRPr="00F232E2">
        <w:rPr>
          <w:rFonts w:cs="Arial"/>
          <w:szCs w:val="20"/>
        </w:rPr>
        <w:t xml:space="preserve"> open to all</w:t>
      </w:r>
      <w:r w:rsidR="005D0674" w:rsidRPr="00F232E2">
        <w:rPr>
          <w:rFonts w:cs="Arial"/>
          <w:szCs w:val="20"/>
        </w:rPr>
        <w:t xml:space="preserve"> Network</w:t>
      </w:r>
      <w:r w:rsidR="00F60345" w:rsidRPr="00F232E2">
        <w:rPr>
          <w:rFonts w:cs="Arial"/>
          <w:szCs w:val="20"/>
        </w:rPr>
        <w:t xml:space="preserve"> activities (Conference, priority areas, p</w:t>
      </w:r>
      <w:r w:rsidR="005D0674" w:rsidRPr="00F232E2">
        <w:rPr>
          <w:rFonts w:cs="Arial"/>
          <w:szCs w:val="20"/>
        </w:rPr>
        <w:t>roject</w:t>
      </w:r>
      <w:r w:rsidR="00F60345" w:rsidRPr="00F232E2">
        <w:rPr>
          <w:rFonts w:cs="Arial"/>
          <w:szCs w:val="20"/>
        </w:rPr>
        <w:t>s, activities) and when the Network holds discussions, sets</w:t>
      </w:r>
      <w:r w:rsidR="005D0674" w:rsidRPr="00F232E2">
        <w:rPr>
          <w:rFonts w:cs="Arial"/>
          <w:szCs w:val="20"/>
        </w:rPr>
        <w:t xml:space="preserve"> priorities</w:t>
      </w:r>
      <w:r w:rsidR="00F60345" w:rsidRPr="00F232E2">
        <w:rPr>
          <w:rFonts w:cs="Arial"/>
          <w:szCs w:val="20"/>
        </w:rPr>
        <w:t>,</w:t>
      </w:r>
      <w:r w:rsidR="005D0674" w:rsidRPr="00F232E2">
        <w:rPr>
          <w:rFonts w:cs="Arial"/>
          <w:szCs w:val="20"/>
        </w:rPr>
        <w:t xml:space="preserve"> and </w:t>
      </w:r>
      <w:r w:rsidR="00F60345" w:rsidRPr="00F232E2">
        <w:rPr>
          <w:rFonts w:cs="Arial"/>
          <w:szCs w:val="20"/>
        </w:rPr>
        <w:t xml:space="preserve">establishes </w:t>
      </w:r>
      <w:r w:rsidR="005D0674" w:rsidRPr="00F232E2">
        <w:rPr>
          <w:rFonts w:cs="Arial"/>
          <w:szCs w:val="20"/>
        </w:rPr>
        <w:lastRenderedPageBreak/>
        <w:t xml:space="preserve">relevant </w:t>
      </w:r>
      <w:r w:rsidRPr="00F232E2">
        <w:rPr>
          <w:rFonts w:cs="Arial"/>
          <w:szCs w:val="20"/>
        </w:rPr>
        <w:t>topics</w:t>
      </w:r>
      <w:r w:rsidR="00462F3D">
        <w:rPr>
          <w:rFonts w:cs="Arial"/>
          <w:szCs w:val="20"/>
        </w:rPr>
        <w:t xml:space="preserve">, with the exception of the reserved space for </w:t>
      </w:r>
      <w:r w:rsidR="00110A58">
        <w:rPr>
          <w:rFonts w:cs="Arial"/>
          <w:szCs w:val="20"/>
        </w:rPr>
        <w:t>regulatory authorities as stated below</w:t>
      </w:r>
      <w:r w:rsidRPr="00F232E2">
        <w:rPr>
          <w:rFonts w:cs="Arial"/>
          <w:szCs w:val="20"/>
        </w:rPr>
        <w:t>;</w:t>
      </w:r>
    </w:p>
    <w:p w:rsidR="00996A3D" w:rsidRPr="00F232E2" w:rsidRDefault="005D0674">
      <w:pPr>
        <w:numPr>
          <w:ilvl w:val="0"/>
          <w:numId w:val="4"/>
        </w:numPr>
        <w:spacing w:after="0" w:line="240" w:lineRule="auto"/>
        <w:contextualSpacing/>
        <w:jc w:val="both"/>
        <w:rPr>
          <w:rFonts w:ascii="Times New Roman" w:hAnsi="Times New Roman"/>
          <w:sz w:val="24"/>
          <w:szCs w:val="24"/>
        </w:rPr>
      </w:pPr>
      <w:r w:rsidRPr="00F232E2">
        <w:rPr>
          <w:rFonts w:cs="Arial"/>
          <w:szCs w:val="20"/>
        </w:rPr>
        <w:t>That the Steer</w:t>
      </w:r>
      <w:r w:rsidR="004F55C7" w:rsidRPr="00F232E2">
        <w:rPr>
          <w:rFonts w:cs="Arial"/>
          <w:szCs w:val="20"/>
        </w:rPr>
        <w:t>ing Committee comprised of</w:t>
      </w:r>
      <w:r w:rsidR="00F60345" w:rsidRPr="00F232E2">
        <w:rPr>
          <w:rFonts w:cs="Arial"/>
          <w:szCs w:val="20"/>
        </w:rPr>
        <w:t xml:space="preserve"> representatives of the regulatory a</w:t>
      </w:r>
      <w:r w:rsidRPr="00F232E2">
        <w:rPr>
          <w:rFonts w:cs="Arial"/>
          <w:szCs w:val="20"/>
        </w:rPr>
        <w:t>uthorities (as established in item</w:t>
      </w:r>
      <w:r w:rsidR="004F55C7" w:rsidRPr="00F232E2">
        <w:rPr>
          <w:rFonts w:cs="Arial"/>
          <w:szCs w:val="20"/>
        </w:rPr>
        <w:t>s</w:t>
      </w:r>
      <w:r w:rsidRPr="00F232E2">
        <w:rPr>
          <w:rFonts w:cs="Arial"/>
          <w:szCs w:val="20"/>
        </w:rPr>
        <w:t xml:space="preserve"> 1 and 2)</w:t>
      </w:r>
      <w:r w:rsidR="00110A58">
        <w:rPr>
          <w:rFonts w:cs="Arial"/>
          <w:szCs w:val="20"/>
        </w:rPr>
        <w:t xml:space="preserve"> with the participation of other stakeholders</w:t>
      </w:r>
      <w:r w:rsidR="004F55C7" w:rsidRPr="00F232E2">
        <w:rPr>
          <w:rFonts w:cs="Arial"/>
          <w:szCs w:val="20"/>
        </w:rPr>
        <w:t>, have times reserved for closed discussion and decision-making</w:t>
      </w:r>
      <w:r w:rsidR="00110A58">
        <w:rPr>
          <w:rFonts w:cs="Arial"/>
          <w:szCs w:val="20"/>
        </w:rPr>
        <w:t xml:space="preserve"> restricted to the regulatory authorities</w:t>
      </w:r>
      <w:r w:rsidRPr="00F232E2">
        <w:rPr>
          <w:rFonts w:cs="Arial"/>
          <w:szCs w:val="20"/>
        </w:rPr>
        <w:t xml:space="preserve">. </w:t>
      </w:r>
    </w:p>
    <w:p w:rsidR="00996A3D" w:rsidRPr="00F232E2" w:rsidRDefault="00996A3D">
      <w:pPr>
        <w:spacing w:after="0" w:line="240" w:lineRule="auto"/>
        <w:ind w:left="1440"/>
        <w:contextualSpacing/>
        <w:jc w:val="both"/>
        <w:rPr>
          <w:rFonts w:ascii="Times New Roman" w:hAnsi="Times New Roman"/>
          <w:sz w:val="24"/>
          <w:szCs w:val="24"/>
        </w:rPr>
      </w:pPr>
      <w:bookmarkStart w:id="0" w:name="_GoBack"/>
      <w:bookmarkEnd w:id="0"/>
    </w:p>
    <w:p w:rsidR="00996A3D" w:rsidRPr="00F232E2" w:rsidRDefault="004F55C7">
      <w:pPr>
        <w:pStyle w:val="ListParagraph"/>
        <w:numPr>
          <w:ilvl w:val="0"/>
          <w:numId w:val="11"/>
        </w:numPr>
        <w:jc w:val="both"/>
        <w:rPr>
          <w:rFonts w:ascii="Arial" w:hAnsi="Arial" w:cs="Arial"/>
          <w:b/>
          <w:sz w:val="20"/>
          <w:szCs w:val="20"/>
        </w:rPr>
      </w:pPr>
      <w:r w:rsidRPr="00F232E2">
        <w:rPr>
          <w:rFonts w:ascii="Arial" w:hAnsi="Arial" w:cs="Arial"/>
          <w:b/>
          <w:sz w:val="20"/>
          <w:szCs w:val="20"/>
        </w:rPr>
        <w:t>Procedure for the</w:t>
      </w:r>
      <w:r w:rsidR="005D0674" w:rsidRPr="00F232E2">
        <w:rPr>
          <w:rFonts w:ascii="Arial" w:hAnsi="Arial" w:cs="Arial"/>
          <w:b/>
          <w:sz w:val="20"/>
          <w:szCs w:val="20"/>
        </w:rPr>
        <w:t xml:space="preserve"> Prioritization</w:t>
      </w:r>
      <w:r w:rsidRPr="00F232E2">
        <w:rPr>
          <w:rFonts w:ascii="Arial" w:hAnsi="Arial" w:cs="Arial"/>
          <w:b/>
          <w:sz w:val="20"/>
          <w:szCs w:val="20"/>
        </w:rPr>
        <w:t xml:space="preserve"> of Topics</w:t>
      </w:r>
    </w:p>
    <w:p w:rsidR="00996A3D" w:rsidRPr="00F232E2" w:rsidRDefault="00996A3D">
      <w:pPr>
        <w:spacing w:after="0" w:line="240" w:lineRule="auto"/>
        <w:jc w:val="both"/>
        <w:rPr>
          <w:rFonts w:cs="Arial"/>
          <w:szCs w:val="20"/>
        </w:rPr>
      </w:pPr>
    </w:p>
    <w:p w:rsidR="00996A3D" w:rsidRPr="00F232E2" w:rsidRDefault="005D0674">
      <w:pPr>
        <w:jc w:val="both"/>
        <w:rPr>
          <w:rFonts w:cs="Arial"/>
          <w:szCs w:val="20"/>
        </w:rPr>
      </w:pPr>
      <w:r w:rsidRPr="00F232E2">
        <w:rPr>
          <w:rFonts w:cs="Arial"/>
          <w:szCs w:val="20"/>
        </w:rPr>
        <w:t>The Secretariat presented</w:t>
      </w:r>
      <w:r w:rsidR="004F55C7" w:rsidRPr="00F232E2">
        <w:rPr>
          <w:rFonts w:cs="Arial"/>
          <w:szCs w:val="20"/>
        </w:rPr>
        <w:t xml:space="preserve"> the work and</w:t>
      </w:r>
      <w:r w:rsidRPr="00F232E2">
        <w:rPr>
          <w:rFonts w:cs="Arial"/>
          <w:szCs w:val="20"/>
        </w:rPr>
        <w:t xml:space="preserve"> prioritization</w:t>
      </w:r>
      <w:r w:rsidR="004F55C7" w:rsidRPr="00F232E2">
        <w:rPr>
          <w:rFonts w:cs="Arial"/>
          <w:szCs w:val="20"/>
        </w:rPr>
        <w:t xml:space="preserve"> methodology</w:t>
      </w:r>
      <w:r w:rsidRPr="00F232E2">
        <w:rPr>
          <w:rFonts w:cs="Arial"/>
          <w:szCs w:val="20"/>
        </w:rPr>
        <w:t xml:space="preserve"> used by </w:t>
      </w:r>
      <w:r w:rsidR="004F55C7" w:rsidRPr="00F232E2">
        <w:rPr>
          <w:rFonts w:cs="Arial"/>
          <w:szCs w:val="20"/>
        </w:rPr>
        <w:t xml:space="preserve">the </w:t>
      </w:r>
      <w:r w:rsidRPr="00F232E2">
        <w:rPr>
          <w:rFonts w:cs="Arial"/>
          <w:szCs w:val="20"/>
        </w:rPr>
        <w:t>PAWG (PRAIS Analytics Working Group) as one of the inputs that w</w:t>
      </w:r>
      <w:r w:rsidR="00AC7849" w:rsidRPr="00F232E2">
        <w:rPr>
          <w:rFonts w:cs="Arial"/>
          <w:szCs w:val="20"/>
        </w:rPr>
        <w:t>ill be used by the Network’s</w:t>
      </w:r>
      <w:r w:rsidRPr="00F232E2">
        <w:rPr>
          <w:rFonts w:cs="Arial"/>
          <w:szCs w:val="20"/>
        </w:rPr>
        <w:t xml:space="preserve"> Stee</w:t>
      </w:r>
      <w:r w:rsidR="00AC7849" w:rsidRPr="00F232E2">
        <w:rPr>
          <w:rFonts w:cs="Arial"/>
          <w:szCs w:val="20"/>
        </w:rPr>
        <w:t>ring Committee for</w:t>
      </w:r>
      <w:r w:rsidR="003E3F84" w:rsidRPr="00F232E2">
        <w:rPr>
          <w:rFonts w:cs="Arial"/>
          <w:szCs w:val="20"/>
        </w:rPr>
        <w:t xml:space="preserve"> decision-making on the priority areas of work</w:t>
      </w:r>
      <w:r w:rsidRPr="00F232E2">
        <w:rPr>
          <w:rFonts w:cs="Arial"/>
          <w:szCs w:val="20"/>
        </w:rPr>
        <w:t xml:space="preserve">. The Steering Committee received and approved the </w:t>
      </w:r>
      <w:r w:rsidR="002D06C1" w:rsidRPr="00F232E2">
        <w:rPr>
          <w:rFonts w:cs="Arial"/>
          <w:szCs w:val="20"/>
        </w:rPr>
        <w:t>PAWG</w:t>
      </w:r>
      <w:r w:rsidR="003E3F84" w:rsidRPr="00F232E2">
        <w:rPr>
          <w:rFonts w:cs="Arial"/>
          <w:szCs w:val="20"/>
        </w:rPr>
        <w:t>’s work</w:t>
      </w:r>
      <w:r w:rsidRPr="00F232E2">
        <w:rPr>
          <w:rFonts w:cs="Arial"/>
          <w:szCs w:val="20"/>
        </w:rPr>
        <w:t xml:space="preserve">. </w:t>
      </w:r>
      <w:r w:rsidR="003E3F84" w:rsidRPr="00F232E2">
        <w:rPr>
          <w:rFonts w:cs="Arial"/>
          <w:szCs w:val="20"/>
        </w:rPr>
        <w:t>As for</w:t>
      </w:r>
      <w:r w:rsidRPr="00F232E2">
        <w:rPr>
          <w:rFonts w:cs="Arial"/>
          <w:szCs w:val="20"/>
        </w:rPr>
        <w:t xml:space="preserve"> the internal procedure, the Steering</w:t>
      </w:r>
      <w:r w:rsidR="003E3F84" w:rsidRPr="00F232E2">
        <w:rPr>
          <w:rFonts w:cs="Arial"/>
          <w:szCs w:val="20"/>
        </w:rPr>
        <w:t xml:space="preserve"> Committee decided to ask</w:t>
      </w:r>
      <w:r w:rsidRPr="00F232E2">
        <w:rPr>
          <w:rFonts w:cs="Arial"/>
          <w:szCs w:val="20"/>
        </w:rPr>
        <w:t xml:space="preserve"> th</w:t>
      </w:r>
      <w:r w:rsidR="003E3F84" w:rsidRPr="00F232E2">
        <w:rPr>
          <w:rFonts w:cs="Arial"/>
          <w:szCs w:val="20"/>
        </w:rPr>
        <w:t>e Secretariat to prepare a document describing</w:t>
      </w:r>
      <w:r w:rsidRPr="00F232E2">
        <w:rPr>
          <w:rFonts w:cs="Arial"/>
          <w:szCs w:val="20"/>
        </w:rPr>
        <w:t xml:space="preserve"> this procedure and</w:t>
      </w:r>
      <w:r w:rsidR="003E3F84" w:rsidRPr="00F232E2">
        <w:rPr>
          <w:rFonts w:cs="Arial"/>
          <w:szCs w:val="20"/>
        </w:rPr>
        <w:t xml:space="preserve"> identifying priorities for its</w:t>
      </w:r>
      <w:r w:rsidRPr="00F232E2">
        <w:rPr>
          <w:rFonts w:cs="Arial"/>
          <w:szCs w:val="20"/>
        </w:rPr>
        <w:t xml:space="preserve"> consideration. </w:t>
      </w:r>
      <w:r w:rsidR="003E3F84" w:rsidRPr="00F232E2">
        <w:rPr>
          <w:rFonts w:cs="Arial"/>
          <w:szCs w:val="20"/>
        </w:rPr>
        <w:t>This procedure should consider the following</w:t>
      </w:r>
      <w:r w:rsidRPr="00F232E2">
        <w:rPr>
          <w:rFonts w:cs="Arial"/>
          <w:szCs w:val="20"/>
        </w:rPr>
        <w:t xml:space="preserve">: </w:t>
      </w:r>
    </w:p>
    <w:p w:rsidR="00996A3D" w:rsidRPr="00F232E2" w:rsidRDefault="005D0674">
      <w:pPr>
        <w:pStyle w:val="ListParagraph"/>
        <w:numPr>
          <w:ilvl w:val="0"/>
          <w:numId w:val="8"/>
        </w:numPr>
        <w:jc w:val="both"/>
        <w:rPr>
          <w:rFonts w:ascii="Arial" w:hAnsi="Arial" w:cs="Arial"/>
          <w:sz w:val="20"/>
          <w:szCs w:val="20"/>
        </w:rPr>
      </w:pPr>
      <w:r w:rsidRPr="00F232E2">
        <w:rPr>
          <w:rFonts w:ascii="Arial" w:hAnsi="Arial" w:cs="Arial"/>
          <w:sz w:val="20"/>
          <w:szCs w:val="20"/>
        </w:rPr>
        <w:t xml:space="preserve">The work </w:t>
      </w:r>
      <w:r w:rsidR="003E3F84" w:rsidRPr="00F232E2">
        <w:rPr>
          <w:rFonts w:ascii="Arial" w:hAnsi="Arial" w:cs="Arial"/>
          <w:sz w:val="20"/>
          <w:szCs w:val="20"/>
        </w:rPr>
        <w:t>and recommendations of the</w:t>
      </w:r>
      <w:r w:rsidRPr="00F232E2">
        <w:rPr>
          <w:rFonts w:ascii="Arial" w:hAnsi="Arial" w:cs="Arial"/>
          <w:sz w:val="20"/>
          <w:szCs w:val="20"/>
        </w:rPr>
        <w:t xml:space="preserve"> PAWG (PRAIS Analytics Working Group); </w:t>
      </w:r>
    </w:p>
    <w:p w:rsidR="00996A3D" w:rsidRPr="00F232E2" w:rsidRDefault="003E3F84">
      <w:pPr>
        <w:pStyle w:val="ListParagraph"/>
        <w:numPr>
          <w:ilvl w:val="0"/>
          <w:numId w:val="8"/>
        </w:numPr>
        <w:jc w:val="both"/>
        <w:rPr>
          <w:rFonts w:ascii="Arial" w:hAnsi="Arial" w:cs="Arial"/>
          <w:sz w:val="20"/>
          <w:szCs w:val="20"/>
        </w:rPr>
      </w:pPr>
      <w:r w:rsidRPr="00F232E2">
        <w:rPr>
          <w:rFonts w:ascii="Arial" w:hAnsi="Arial" w:cs="Arial"/>
          <w:sz w:val="20"/>
          <w:szCs w:val="20"/>
        </w:rPr>
        <w:t xml:space="preserve">The results of the </w:t>
      </w:r>
      <w:r w:rsidR="005D0674" w:rsidRPr="00F232E2">
        <w:rPr>
          <w:rFonts w:ascii="Arial" w:hAnsi="Arial" w:cs="Arial"/>
          <w:sz w:val="20"/>
          <w:szCs w:val="20"/>
        </w:rPr>
        <w:t>evaluation</w:t>
      </w:r>
      <w:r w:rsidRPr="00F232E2">
        <w:rPr>
          <w:rFonts w:ascii="Arial" w:hAnsi="Arial" w:cs="Arial"/>
          <w:sz w:val="20"/>
          <w:szCs w:val="20"/>
        </w:rPr>
        <w:t>s</w:t>
      </w:r>
      <w:r w:rsidR="005D0674" w:rsidRPr="00F232E2">
        <w:rPr>
          <w:rFonts w:ascii="Arial" w:hAnsi="Arial" w:cs="Arial"/>
          <w:sz w:val="20"/>
          <w:szCs w:val="20"/>
        </w:rPr>
        <w:t xml:space="preserve"> of r</w:t>
      </w:r>
      <w:r w:rsidRPr="00F232E2">
        <w:rPr>
          <w:rFonts w:ascii="Arial" w:hAnsi="Arial" w:cs="Arial"/>
          <w:sz w:val="20"/>
          <w:szCs w:val="20"/>
        </w:rPr>
        <w:t xml:space="preserve">egulatory systems conducted under </w:t>
      </w:r>
      <w:r w:rsidR="005D7D21" w:rsidRPr="00F232E2">
        <w:rPr>
          <w:rFonts w:ascii="Arial" w:hAnsi="Arial" w:cs="Arial"/>
          <w:sz w:val="20"/>
          <w:szCs w:val="20"/>
        </w:rPr>
        <w:t>Resolution CD 50.R9, an analysis of the data stemming from those</w:t>
      </w:r>
      <w:r w:rsidR="005D0674" w:rsidRPr="00F232E2">
        <w:rPr>
          <w:rFonts w:ascii="Arial" w:hAnsi="Arial" w:cs="Arial"/>
          <w:sz w:val="20"/>
          <w:szCs w:val="20"/>
        </w:rPr>
        <w:t xml:space="preserve"> evaluation</w:t>
      </w:r>
      <w:r w:rsidR="005D7D21" w:rsidRPr="00F232E2">
        <w:rPr>
          <w:rFonts w:ascii="Arial" w:hAnsi="Arial" w:cs="Arial"/>
          <w:sz w:val="20"/>
          <w:szCs w:val="20"/>
        </w:rPr>
        <w:t>s and from</w:t>
      </w:r>
      <w:r w:rsidR="005D0674" w:rsidRPr="00F232E2">
        <w:rPr>
          <w:rFonts w:ascii="Arial" w:hAnsi="Arial" w:cs="Arial"/>
          <w:sz w:val="20"/>
          <w:szCs w:val="20"/>
        </w:rPr>
        <w:t xml:space="preserve"> the observatory of the</w:t>
      </w:r>
      <w:r w:rsidR="005D7D21" w:rsidRPr="00F232E2">
        <w:rPr>
          <w:rFonts w:ascii="Arial" w:hAnsi="Arial" w:cs="Arial"/>
          <w:sz w:val="20"/>
          <w:szCs w:val="20"/>
        </w:rPr>
        <w:t xml:space="preserve"> Regional Platform on Access and Innovation for Health Technologies (PRAIS), as stated</w:t>
      </w:r>
      <w:r w:rsidR="005D0674" w:rsidRPr="00F232E2">
        <w:rPr>
          <w:rFonts w:ascii="Arial" w:hAnsi="Arial" w:cs="Arial"/>
          <w:sz w:val="20"/>
          <w:szCs w:val="20"/>
        </w:rPr>
        <w:t xml:space="preserve"> in the Bulletins; and</w:t>
      </w:r>
    </w:p>
    <w:p w:rsidR="00996A3D" w:rsidRPr="00F232E2" w:rsidRDefault="005D7D21">
      <w:pPr>
        <w:pStyle w:val="ListParagraph"/>
        <w:numPr>
          <w:ilvl w:val="0"/>
          <w:numId w:val="8"/>
        </w:numPr>
        <w:jc w:val="both"/>
        <w:rPr>
          <w:rFonts w:ascii="Arial" w:hAnsi="Arial" w:cs="Arial"/>
          <w:sz w:val="20"/>
          <w:szCs w:val="20"/>
        </w:rPr>
      </w:pPr>
      <w:r w:rsidRPr="00F232E2">
        <w:rPr>
          <w:rFonts w:ascii="Arial" w:hAnsi="Arial" w:cs="Arial"/>
          <w:sz w:val="20"/>
          <w:szCs w:val="20"/>
        </w:rPr>
        <w:t>Inpu</w:t>
      </w:r>
      <w:r w:rsidR="005D0674" w:rsidRPr="00F232E2">
        <w:rPr>
          <w:rFonts w:ascii="Arial" w:hAnsi="Arial" w:cs="Arial"/>
          <w:sz w:val="20"/>
          <w:szCs w:val="20"/>
        </w:rPr>
        <w:t>ts contributed by the Stee</w:t>
      </w:r>
      <w:r w:rsidRPr="00F232E2">
        <w:rPr>
          <w:rFonts w:ascii="Arial" w:hAnsi="Arial" w:cs="Arial"/>
          <w:sz w:val="20"/>
          <w:szCs w:val="20"/>
        </w:rPr>
        <w:t>ring Committee, the countries, the s</w:t>
      </w:r>
      <w:r w:rsidR="005D0674" w:rsidRPr="00F232E2">
        <w:rPr>
          <w:rFonts w:ascii="Arial" w:hAnsi="Arial" w:cs="Arial"/>
          <w:sz w:val="20"/>
          <w:szCs w:val="20"/>
        </w:rPr>
        <w:t>ub</w:t>
      </w:r>
      <w:r w:rsidRPr="00F232E2">
        <w:rPr>
          <w:rFonts w:ascii="Arial" w:hAnsi="Arial" w:cs="Arial"/>
          <w:sz w:val="20"/>
          <w:szCs w:val="20"/>
        </w:rPr>
        <w:t>-</w:t>
      </w:r>
      <w:r w:rsidR="005D0674" w:rsidRPr="00F232E2">
        <w:rPr>
          <w:rFonts w:ascii="Arial" w:hAnsi="Arial" w:cs="Arial"/>
          <w:sz w:val="20"/>
          <w:szCs w:val="20"/>
        </w:rPr>
        <w:t>regions, the Secretari</w:t>
      </w:r>
      <w:r w:rsidRPr="00F232E2">
        <w:rPr>
          <w:rFonts w:ascii="Arial" w:hAnsi="Arial" w:cs="Arial"/>
          <w:sz w:val="20"/>
          <w:szCs w:val="20"/>
        </w:rPr>
        <w:t>at,</w:t>
      </w:r>
      <w:r w:rsidR="002D06C1" w:rsidRPr="00F232E2">
        <w:rPr>
          <w:rFonts w:ascii="Arial" w:hAnsi="Arial" w:cs="Arial"/>
          <w:sz w:val="20"/>
          <w:szCs w:val="20"/>
        </w:rPr>
        <w:t xml:space="preserve"> i</w:t>
      </w:r>
      <w:r w:rsidR="005D0674" w:rsidRPr="00F232E2">
        <w:rPr>
          <w:rFonts w:ascii="Arial" w:hAnsi="Arial" w:cs="Arial"/>
          <w:sz w:val="20"/>
          <w:szCs w:val="20"/>
        </w:rPr>
        <w:t>ndustry</w:t>
      </w:r>
      <w:r w:rsidR="002D06C1" w:rsidRPr="00F232E2">
        <w:rPr>
          <w:rFonts w:ascii="Arial" w:hAnsi="Arial" w:cs="Arial"/>
          <w:sz w:val="20"/>
          <w:szCs w:val="20"/>
        </w:rPr>
        <w:t xml:space="preserve"> a</w:t>
      </w:r>
      <w:r w:rsidRPr="00F232E2">
        <w:rPr>
          <w:rFonts w:ascii="Arial" w:hAnsi="Arial" w:cs="Arial"/>
          <w:sz w:val="20"/>
          <w:szCs w:val="20"/>
        </w:rPr>
        <w:t>ssociations, and other stakeholders regarding the priorities to</w:t>
      </w:r>
      <w:r w:rsidR="00B37C21" w:rsidRPr="00F232E2">
        <w:rPr>
          <w:rFonts w:ascii="Arial" w:hAnsi="Arial" w:cs="Arial"/>
          <w:sz w:val="20"/>
          <w:szCs w:val="20"/>
        </w:rPr>
        <w:t xml:space="preserve"> be set</w:t>
      </w:r>
      <w:r w:rsidRPr="00F232E2">
        <w:rPr>
          <w:rFonts w:ascii="Arial" w:hAnsi="Arial" w:cs="Arial"/>
          <w:sz w:val="20"/>
          <w:szCs w:val="20"/>
        </w:rPr>
        <w:t xml:space="preserve"> according to</w:t>
      </w:r>
      <w:r w:rsidR="005D0674" w:rsidRPr="00F232E2">
        <w:rPr>
          <w:rFonts w:ascii="Arial" w:hAnsi="Arial" w:cs="Arial"/>
          <w:sz w:val="20"/>
          <w:szCs w:val="20"/>
        </w:rPr>
        <w:t xml:space="preserve"> regulatory and/or cross</w:t>
      </w:r>
      <w:r w:rsidRPr="00F232E2">
        <w:rPr>
          <w:rFonts w:ascii="Arial" w:hAnsi="Arial" w:cs="Arial"/>
          <w:sz w:val="20"/>
          <w:szCs w:val="20"/>
        </w:rPr>
        <w:t>-cutting</w:t>
      </w:r>
      <w:r w:rsidR="005D0674" w:rsidRPr="00F232E2">
        <w:rPr>
          <w:rFonts w:ascii="Arial" w:hAnsi="Arial" w:cs="Arial"/>
          <w:sz w:val="20"/>
          <w:szCs w:val="20"/>
        </w:rPr>
        <w:t xml:space="preserve"> functions</w:t>
      </w:r>
      <w:r w:rsidRPr="00F232E2">
        <w:rPr>
          <w:rFonts w:ascii="Arial" w:hAnsi="Arial" w:cs="Arial"/>
          <w:sz w:val="20"/>
          <w:szCs w:val="20"/>
        </w:rPr>
        <w:t>,</w:t>
      </w:r>
      <w:r w:rsidR="00B37C21" w:rsidRPr="00F232E2">
        <w:rPr>
          <w:rFonts w:ascii="Arial" w:hAnsi="Arial" w:cs="Arial"/>
          <w:sz w:val="20"/>
          <w:szCs w:val="20"/>
        </w:rPr>
        <w:t xml:space="preserve"> and which will be developed through</w:t>
      </w:r>
      <w:r w:rsidR="005D0674" w:rsidRPr="00F232E2">
        <w:rPr>
          <w:rFonts w:ascii="Arial" w:hAnsi="Arial" w:cs="Arial"/>
          <w:sz w:val="20"/>
          <w:szCs w:val="20"/>
        </w:rPr>
        <w:t xml:space="preserve"> projects</w:t>
      </w:r>
      <w:r w:rsidR="00B37C21" w:rsidRPr="00F232E2">
        <w:rPr>
          <w:rFonts w:ascii="Arial" w:hAnsi="Arial" w:cs="Arial"/>
          <w:sz w:val="20"/>
          <w:szCs w:val="20"/>
        </w:rPr>
        <w:t>, following</w:t>
      </w:r>
      <w:r w:rsidR="005D0674" w:rsidRPr="00F232E2">
        <w:rPr>
          <w:rFonts w:ascii="Arial" w:hAnsi="Arial" w:cs="Arial"/>
          <w:sz w:val="20"/>
          <w:szCs w:val="20"/>
        </w:rPr>
        <w:t xml:space="preserve"> the structures approved by the Network. </w:t>
      </w:r>
    </w:p>
    <w:p w:rsidR="00996A3D" w:rsidRPr="00F232E2" w:rsidRDefault="00996A3D">
      <w:pPr>
        <w:pStyle w:val="ListParagraph"/>
        <w:jc w:val="both"/>
        <w:rPr>
          <w:rFonts w:ascii="Arial" w:hAnsi="Arial" w:cs="Arial"/>
          <w:sz w:val="20"/>
          <w:szCs w:val="20"/>
        </w:rPr>
      </w:pPr>
    </w:p>
    <w:p w:rsidR="00996A3D" w:rsidRPr="00F232E2" w:rsidRDefault="005D0674">
      <w:pPr>
        <w:jc w:val="both"/>
        <w:rPr>
          <w:rFonts w:cs="Arial"/>
          <w:szCs w:val="20"/>
        </w:rPr>
      </w:pPr>
      <w:r w:rsidRPr="00F232E2">
        <w:rPr>
          <w:rFonts w:cs="Arial"/>
          <w:szCs w:val="20"/>
        </w:rPr>
        <w:t>The prioritization procedure</w:t>
      </w:r>
      <w:r w:rsidR="00B37C21" w:rsidRPr="00F232E2">
        <w:rPr>
          <w:rFonts w:cs="Arial"/>
          <w:szCs w:val="20"/>
        </w:rPr>
        <w:t xml:space="preserve"> should include Terms of Reference to support</w:t>
      </w:r>
      <w:r w:rsidRPr="00F232E2">
        <w:rPr>
          <w:rFonts w:cs="Arial"/>
          <w:szCs w:val="20"/>
        </w:rPr>
        <w:t xml:space="preserve"> eligible projects</w:t>
      </w:r>
      <w:r w:rsidR="00B37C21" w:rsidRPr="00F232E2">
        <w:rPr>
          <w:rFonts w:cs="Arial"/>
          <w:szCs w:val="20"/>
        </w:rPr>
        <w:t>,</w:t>
      </w:r>
      <w:r w:rsidRPr="00F232E2">
        <w:rPr>
          <w:rFonts w:cs="Arial"/>
          <w:szCs w:val="20"/>
        </w:rPr>
        <w:t xml:space="preserve"> </w:t>
      </w:r>
      <w:r w:rsidR="00B37C21" w:rsidRPr="00F232E2">
        <w:rPr>
          <w:rFonts w:cs="Arial"/>
          <w:szCs w:val="20"/>
        </w:rPr>
        <w:t>including components to monitor the implementation of those projects.</w:t>
      </w:r>
      <w:r w:rsidRPr="00F232E2">
        <w:rPr>
          <w:rFonts w:cs="Arial"/>
          <w:szCs w:val="20"/>
        </w:rPr>
        <w:t xml:space="preserve"> </w:t>
      </w:r>
    </w:p>
    <w:p w:rsidR="00996A3D" w:rsidRPr="00F232E2" w:rsidRDefault="005D0674">
      <w:pPr>
        <w:pStyle w:val="ListParagraph"/>
        <w:numPr>
          <w:ilvl w:val="0"/>
          <w:numId w:val="11"/>
        </w:numPr>
        <w:jc w:val="both"/>
        <w:rPr>
          <w:rFonts w:ascii="Arial" w:hAnsi="Arial" w:cs="Arial"/>
          <w:b/>
          <w:sz w:val="20"/>
          <w:szCs w:val="20"/>
        </w:rPr>
      </w:pPr>
      <w:r w:rsidRPr="00F232E2">
        <w:rPr>
          <w:rFonts w:ascii="Arial" w:hAnsi="Arial" w:cs="Arial"/>
          <w:b/>
          <w:sz w:val="20"/>
          <w:szCs w:val="20"/>
        </w:rPr>
        <w:t>Good Regulatory Practic</w:t>
      </w:r>
      <w:r w:rsidR="00000CDD" w:rsidRPr="00F232E2">
        <w:rPr>
          <w:rFonts w:ascii="Arial" w:hAnsi="Arial" w:cs="Arial"/>
          <w:b/>
          <w:sz w:val="20"/>
          <w:szCs w:val="20"/>
        </w:rPr>
        <w:t>es, Regulatory Curriculum, and Continuing</w:t>
      </w:r>
      <w:r w:rsidRPr="00F232E2">
        <w:rPr>
          <w:rFonts w:ascii="Arial" w:hAnsi="Arial" w:cs="Arial"/>
          <w:b/>
          <w:sz w:val="20"/>
          <w:szCs w:val="20"/>
        </w:rPr>
        <w:t xml:space="preserve"> Education</w:t>
      </w:r>
    </w:p>
    <w:p w:rsidR="00996A3D" w:rsidRPr="00F232E2" w:rsidRDefault="00996A3D">
      <w:pPr>
        <w:pStyle w:val="ListParagraph"/>
        <w:ind w:left="1080"/>
        <w:jc w:val="both"/>
        <w:rPr>
          <w:rFonts w:ascii="Arial" w:hAnsi="Arial" w:cs="Arial"/>
          <w:b/>
          <w:sz w:val="20"/>
          <w:szCs w:val="20"/>
        </w:rPr>
      </w:pPr>
    </w:p>
    <w:p w:rsidR="00996A3D" w:rsidRPr="00F232E2" w:rsidRDefault="005D0674">
      <w:pPr>
        <w:jc w:val="both"/>
        <w:rPr>
          <w:rFonts w:cs="Arial"/>
          <w:szCs w:val="20"/>
        </w:rPr>
      </w:pPr>
      <w:r w:rsidRPr="00F232E2">
        <w:rPr>
          <w:rFonts w:cs="Arial"/>
          <w:szCs w:val="20"/>
        </w:rPr>
        <w:t xml:space="preserve">The Secretariat presented the results of the working group </w:t>
      </w:r>
      <w:r w:rsidR="00791FD2" w:rsidRPr="00F232E2">
        <w:rPr>
          <w:rFonts w:cs="Arial"/>
          <w:szCs w:val="20"/>
        </w:rPr>
        <w:t>that was established to work on this, and summarized the training being offered</w:t>
      </w:r>
      <w:r w:rsidRPr="00F232E2">
        <w:rPr>
          <w:rFonts w:cs="Arial"/>
          <w:szCs w:val="20"/>
        </w:rPr>
        <w:t xml:space="preserve"> regional</w:t>
      </w:r>
      <w:r w:rsidR="00791FD2" w:rsidRPr="00F232E2">
        <w:rPr>
          <w:rFonts w:cs="Arial"/>
          <w:szCs w:val="20"/>
        </w:rPr>
        <w:t>ly and globally</w:t>
      </w:r>
      <w:r w:rsidRPr="00F232E2">
        <w:rPr>
          <w:rFonts w:cs="Arial"/>
          <w:szCs w:val="20"/>
        </w:rPr>
        <w:t xml:space="preserve">. </w:t>
      </w:r>
    </w:p>
    <w:p w:rsidR="00996A3D" w:rsidRPr="00F232E2" w:rsidRDefault="00791FD2">
      <w:pPr>
        <w:pStyle w:val="ListParagraph"/>
        <w:numPr>
          <w:ilvl w:val="0"/>
          <w:numId w:val="11"/>
        </w:numPr>
        <w:jc w:val="both"/>
        <w:rPr>
          <w:rFonts w:ascii="Arial" w:hAnsi="Arial" w:cs="Arial"/>
          <w:b/>
          <w:sz w:val="20"/>
          <w:szCs w:val="20"/>
        </w:rPr>
      </w:pPr>
      <w:r w:rsidRPr="00F232E2">
        <w:rPr>
          <w:rFonts w:ascii="Arial" w:hAnsi="Arial" w:cs="Arial"/>
          <w:b/>
          <w:sz w:val="20"/>
          <w:szCs w:val="20"/>
        </w:rPr>
        <w:t>Regional Work o</w:t>
      </w:r>
      <w:r w:rsidR="005D0674" w:rsidRPr="00F232E2">
        <w:rPr>
          <w:rFonts w:ascii="Arial" w:hAnsi="Arial" w:cs="Arial"/>
          <w:b/>
          <w:sz w:val="20"/>
          <w:szCs w:val="20"/>
        </w:rPr>
        <w:t>n Medical Devices</w:t>
      </w:r>
    </w:p>
    <w:p w:rsidR="00996A3D" w:rsidRPr="00F232E2" w:rsidRDefault="00996A3D">
      <w:pPr>
        <w:pStyle w:val="ListParagraph"/>
        <w:ind w:left="1080"/>
        <w:jc w:val="both"/>
        <w:rPr>
          <w:rFonts w:ascii="Arial" w:hAnsi="Arial" w:cs="Arial"/>
          <w:b/>
          <w:sz w:val="20"/>
          <w:szCs w:val="20"/>
        </w:rPr>
      </w:pPr>
    </w:p>
    <w:p w:rsidR="00996A3D" w:rsidRPr="00F232E2" w:rsidRDefault="005D0674">
      <w:pPr>
        <w:jc w:val="both"/>
        <w:rPr>
          <w:rFonts w:cs="Arial"/>
          <w:szCs w:val="20"/>
        </w:rPr>
      </w:pPr>
      <w:r w:rsidRPr="00F232E2">
        <w:rPr>
          <w:rFonts w:cs="Arial"/>
          <w:szCs w:val="20"/>
        </w:rPr>
        <w:t>Pursuant to the decisions of the VII Conference, the Secretariat pr</w:t>
      </w:r>
      <w:r w:rsidR="00791FD2" w:rsidRPr="00F232E2">
        <w:rPr>
          <w:rFonts w:cs="Arial"/>
          <w:szCs w:val="20"/>
        </w:rPr>
        <w:t xml:space="preserve">esented the work being done regionally, </w:t>
      </w:r>
      <w:r w:rsidRPr="00F232E2">
        <w:rPr>
          <w:rFonts w:cs="Arial"/>
          <w:szCs w:val="20"/>
        </w:rPr>
        <w:t>a</w:t>
      </w:r>
      <w:r w:rsidR="00791FD2" w:rsidRPr="00F232E2">
        <w:rPr>
          <w:rFonts w:cs="Arial"/>
          <w:szCs w:val="20"/>
        </w:rPr>
        <w:t>s well as the prospects of this group providing support for PANDRH projects that may arise regarding medical devices.</w:t>
      </w:r>
    </w:p>
    <w:p w:rsidR="00996A3D" w:rsidRDefault="002D06C1">
      <w:pPr>
        <w:jc w:val="both"/>
        <w:rPr>
          <w:rFonts w:cs="Arial"/>
          <w:szCs w:val="20"/>
        </w:rPr>
      </w:pPr>
      <w:r w:rsidRPr="00F232E2">
        <w:rPr>
          <w:rFonts w:cs="Arial"/>
          <w:szCs w:val="20"/>
        </w:rPr>
        <w:t>The m</w:t>
      </w:r>
      <w:r w:rsidR="005D0674" w:rsidRPr="00F232E2">
        <w:rPr>
          <w:rFonts w:cs="Arial"/>
          <w:szCs w:val="20"/>
        </w:rPr>
        <w:t>embers of</w:t>
      </w:r>
      <w:r w:rsidR="00791FD2" w:rsidRPr="00F232E2">
        <w:rPr>
          <w:rFonts w:cs="Arial"/>
          <w:szCs w:val="20"/>
        </w:rPr>
        <w:t xml:space="preserve"> the Steering Committee stressed the importance of the work being done to strengthen </w:t>
      </w:r>
      <w:r w:rsidR="005D0674" w:rsidRPr="00F232E2">
        <w:rPr>
          <w:rFonts w:cs="Arial"/>
          <w:szCs w:val="20"/>
        </w:rPr>
        <w:t>re</w:t>
      </w:r>
      <w:r w:rsidR="00791FD2" w:rsidRPr="00F232E2">
        <w:rPr>
          <w:rFonts w:cs="Arial"/>
          <w:szCs w:val="20"/>
        </w:rPr>
        <w:t>gulatory capacity for this area of health technology</w:t>
      </w:r>
      <w:r w:rsidR="005D0674" w:rsidRPr="00F232E2">
        <w:rPr>
          <w:rFonts w:cs="Arial"/>
          <w:szCs w:val="20"/>
        </w:rPr>
        <w:t xml:space="preserve">. </w:t>
      </w:r>
      <w:r w:rsidR="00791FD2" w:rsidRPr="00F232E2">
        <w:rPr>
          <w:rFonts w:cs="Arial"/>
          <w:szCs w:val="20"/>
        </w:rPr>
        <w:t xml:space="preserve">They also </w:t>
      </w:r>
      <w:r w:rsidR="005D0674" w:rsidRPr="00F232E2">
        <w:rPr>
          <w:rFonts w:cs="Arial"/>
          <w:szCs w:val="20"/>
        </w:rPr>
        <w:t xml:space="preserve">reiterated </w:t>
      </w:r>
      <w:r w:rsidR="00791FD2" w:rsidRPr="00F232E2">
        <w:rPr>
          <w:rFonts w:cs="Arial"/>
          <w:szCs w:val="20"/>
        </w:rPr>
        <w:t xml:space="preserve">that this field is quite relevant for the NRAs of the Region, </w:t>
      </w:r>
      <w:r w:rsidR="005D0674" w:rsidRPr="00F232E2">
        <w:rPr>
          <w:rFonts w:cs="Arial"/>
          <w:szCs w:val="20"/>
        </w:rPr>
        <w:t>and</w:t>
      </w:r>
      <w:r w:rsidR="008E3D2B" w:rsidRPr="00F232E2">
        <w:rPr>
          <w:rFonts w:cs="Arial"/>
          <w:szCs w:val="20"/>
        </w:rPr>
        <w:t xml:space="preserve"> therefore should</w:t>
      </w:r>
      <w:r w:rsidR="00791FD2" w:rsidRPr="00F232E2">
        <w:rPr>
          <w:rFonts w:cs="Arial"/>
          <w:szCs w:val="20"/>
        </w:rPr>
        <w:t xml:space="preserve"> be included in PANDRH’s discussions. This should be part of the regional efforts to develop indicators to support an assessment of capacity regarding medical devices, so that the Region can contribute significantly to global discussions on the subject</w:t>
      </w:r>
      <w:r w:rsidR="00110A58">
        <w:rPr>
          <w:rFonts w:cs="Arial"/>
          <w:szCs w:val="20"/>
        </w:rPr>
        <w:t xml:space="preserve"> avoiding duplication of efforts</w:t>
      </w:r>
      <w:r w:rsidR="00791FD2" w:rsidRPr="00F232E2">
        <w:rPr>
          <w:rFonts w:cs="Arial"/>
          <w:szCs w:val="20"/>
        </w:rPr>
        <w:t>.</w:t>
      </w:r>
    </w:p>
    <w:p w:rsidR="0008463C" w:rsidRPr="00F232E2" w:rsidRDefault="0008463C">
      <w:pPr>
        <w:jc w:val="both"/>
        <w:rPr>
          <w:rFonts w:cs="Arial"/>
          <w:szCs w:val="20"/>
        </w:rPr>
      </w:pPr>
      <w:r>
        <w:rPr>
          <w:rFonts w:cs="Arial"/>
          <w:szCs w:val="20"/>
        </w:rPr>
        <w:t>Additionally, it was informed that CECMED – Medical Devices Division was assigned as a Collaborative Center for PAHO/WHO on Health Technologies.</w:t>
      </w:r>
    </w:p>
    <w:p w:rsidR="008E3D2B" w:rsidRPr="00F232E2" w:rsidRDefault="008E3D2B">
      <w:pPr>
        <w:jc w:val="both"/>
        <w:rPr>
          <w:rFonts w:cs="Arial"/>
          <w:szCs w:val="20"/>
        </w:rPr>
      </w:pPr>
    </w:p>
    <w:p w:rsidR="00996A3D" w:rsidRPr="00F232E2" w:rsidRDefault="005D0674">
      <w:pPr>
        <w:pStyle w:val="ListParagraph"/>
        <w:numPr>
          <w:ilvl w:val="0"/>
          <w:numId w:val="11"/>
        </w:numPr>
        <w:jc w:val="both"/>
        <w:rPr>
          <w:rFonts w:ascii="Arial" w:hAnsi="Arial" w:cs="Arial"/>
          <w:b/>
          <w:sz w:val="20"/>
          <w:szCs w:val="20"/>
        </w:rPr>
      </w:pPr>
      <w:r w:rsidRPr="00F232E2">
        <w:rPr>
          <w:rFonts w:ascii="Arial" w:hAnsi="Arial" w:cs="Arial"/>
          <w:b/>
          <w:sz w:val="20"/>
          <w:szCs w:val="20"/>
        </w:rPr>
        <w:t>PRAIS</w:t>
      </w:r>
      <w:r w:rsidR="008E3D2B" w:rsidRPr="00F232E2">
        <w:rPr>
          <w:rFonts w:ascii="Arial" w:hAnsi="Arial" w:cs="Arial"/>
          <w:b/>
          <w:sz w:val="20"/>
          <w:szCs w:val="20"/>
        </w:rPr>
        <w:t xml:space="preserve"> Report</w:t>
      </w:r>
      <w:r w:rsidRPr="00F232E2">
        <w:rPr>
          <w:rFonts w:ascii="Arial" w:hAnsi="Arial" w:cs="Arial"/>
          <w:b/>
          <w:sz w:val="20"/>
          <w:szCs w:val="20"/>
        </w:rPr>
        <w:t xml:space="preserve"> and Bulletin</w:t>
      </w:r>
    </w:p>
    <w:p w:rsidR="00996A3D" w:rsidRPr="00F232E2" w:rsidRDefault="00996A3D">
      <w:pPr>
        <w:pStyle w:val="ListParagraph"/>
        <w:ind w:left="1080"/>
        <w:jc w:val="both"/>
        <w:rPr>
          <w:rFonts w:ascii="Arial" w:hAnsi="Arial" w:cs="Arial"/>
          <w:b/>
          <w:sz w:val="20"/>
          <w:szCs w:val="20"/>
        </w:rPr>
      </w:pPr>
    </w:p>
    <w:p w:rsidR="00996A3D" w:rsidRPr="00F232E2" w:rsidRDefault="008E3D2B">
      <w:pPr>
        <w:jc w:val="both"/>
        <w:rPr>
          <w:rFonts w:cs="Arial"/>
          <w:szCs w:val="20"/>
        </w:rPr>
      </w:pPr>
      <w:r w:rsidRPr="00F232E2">
        <w:rPr>
          <w:rFonts w:cs="Arial"/>
          <w:szCs w:val="20"/>
        </w:rPr>
        <w:t>The Secretariat gave a presentation on the updates being made to the</w:t>
      </w:r>
      <w:r w:rsidR="005D0674" w:rsidRPr="00F232E2">
        <w:rPr>
          <w:rFonts w:cs="Arial"/>
          <w:szCs w:val="20"/>
        </w:rPr>
        <w:t xml:space="preserve"> PRAIS </w:t>
      </w:r>
      <w:r w:rsidRPr="00F232E2">
        <w:rPr>
          <w:rFonts w:cs="Arial"/>
          <w:szCs w:val="20"/>
        </w:rPr>
        <w:t>Platform, and the</w:t>
      </w:r>
      <w:r w:rsidR="005D0674" w:rsidRPr="00F232E2">
        <w:rPr>
          <w:rFonts w:cs="Arial"/>
          <w:szCs w:val="20"/>
        </w:rPr>
        <w:t xml:space="preserve"> two Bulletins ge</w:t>
      </w:r>
      <w:r w:rsidRPr="00F232E2">
        <w:rPr>
          <w:rFonts w:cs="Arial"/>
          <w:szCs w:val="20"/>
        </w:rPr>
        <w:t>nerated from</w:t>
      </w:r>
      <w:r w:rsidR="005D0674" w:rsidRPr="00F232E2">
        <w:rPr>
          <w:rFonts w:cs="Arial"/>
          <w:szCs w:val="20"/>
        </w:rPr>
        <w:t xml:space="preserve"> th</w:t>
      </w:r>
      <w:r w:rsidRPr="00F232E2">
        <w:rPr>
          <w:rFonts w:cs="Arial"/>
          <w:szCs w:val="20"/>
        </w:rPr>
        <w:t>e analysis of regul</w:t>
      </w:r>
      <w:r w:rsidR="002D06C1" w:rsidRPr="00F232E2">
        <w:rPr>
          <w:rFonts w:cs="Arial"/>
          <w:szCs w:val="20"/>
        </w:rPr>
        <w:t xml:space="preserve">atory data in the </w:t>
      </w:r>
      <w:r w:rsidRPr="00F232E2">
        <w:rPr>
          <w:rFonts w:cs="Arial"/>
          <w:szCs w:val="20"/>
        </w:rPr>
        <w:t>Platform</w:t>
      </w:r>
      <w:r w:rsidR="002D06C1" w:rsidRPr="00F232E2">
        <w:rPr>
          <w:rFonts w:cs="Arial"/>
          <w:szCs w:val="20"/>
        </w:rPr>
        <w:t>’s observatory</w:t>
      </w:r>
      <w:r w:rsidRPr="00F232E2">
        <w:rPr>
          <w:rFonts w:cs="Arial"/>
          <w:szCs w:val="20"/>
        </w:rPr>
        <w:t>. This was</w:t>
      </w:r>
      <w:r w:rsidR="005D0674" w:rsidRPr="00F232E2">
        <w:rPr>
          <w:rFonts w:cs="Arial"/>
          <w:szCs w:val="20"/>
        </w:rPr>
        <w:t xml:space="preserve"> also mentioned during</w:t>
      </w:r>
      <w:r w:rsidRPr="00F232E2">
        <w:rPr>
          <w:rFonts w:cs="Arial"/>
          <w:szCs w:val="20"/>
        </w:rPr>
        <w:t xml:space="preserve"> the session on the methodology for prioritizing</w:t>
      </w:r>
      <w:r w:rsidR="005D0674" w:rsidRPr="00F232E2">
        <w:rPr>
          <w:rFonts w:cs="Arial"/>
          <w:szCs w:val="20"/>
        </w:rPr>
        <w:t xml:space="preserve"> PANDRH</w:t>
      </w:r>
      <w:r w:rsidRPr="00F232E2">
        <w:rPr>
          <w:rFonts w:cs="Arial"/>
          <w:szCs w:val="20"/>
        </w:rPr>
        <w:t xml:space="preserve"> topics.</w:t>
      </w:r>
    </w:p>
    <w:p w:rsidR="00996A3D" w:rsidRPr="00F232E2" w:rsidRDefault="00996A3D">
      <w:pPr>
        <w:jc w:val="both"/>
        <w:rPr>
          <w:rFonts w:cs="Arial"/>
          <w:b/>
          <w:szCs w:val="20"/>
        </w:rPr>
      </w:pPr>
    </w:p>
    <w:p w:rsidR="00996A3D" w:rsidRPr="00F232E2" w:rsidRDefault="005D0674">
      <w:pPr>
        <w:pStyle w:val="ListParagraph"/>
        <w:numPr>
          <w:ilvl w:val="0"/>
          <w:numId w:val="11"/>
        </w:numPr>
        <w:jc w:val="both"/>
        <w:rPr>
          <w:rFonts w:ascii="Arial" w:hAnsi="Arial" w:cs="Arial"/>
          <w:b/>
          <w:sz w:val="20"/>
          <w:szCs w:val="20"/>
        </w:rPr>
      </w:pPr>
      <w:r w:rsidRPr="00F232E2">
        <w:rPr>
          <w:rFonts w:ascii="Arial" w:hAnsi="Arial" w:cs="Arial"/>
          <w:b/>
          <w:sz w:val="20"/>
          <w:szCs w:val="20"/>
        </w:rPr>
        <w:t>Preparation for the VIII Conference PANDRH—2016</w:t>
      </w:r>
    </w:p>
    <w:p w:rsidR="00996A3D" w:rsidRPr="00F232E2" w:rsidRDefault="00996A3D">
      <w:pPr>
        <w:pStyle w:val="ListParagraph"/>
        <w:ind w:left="1080"/>
        <w:jc w:val="both"/>
        <w:rPr>
          <w:rFonts w:ascii="Arial" w:hAnsi="Arial" w:cs="Arial"/>
          <w:b/>
          <w:sz w:val="20"/>
          <w:szCs w:val="20"/>
        </w:rPr>
      </w:pPr>
    </w:p>
    <w:p w:rsidR="00996A3D" w:rsidRPr="00F232E2" w:rsidRDefault="005D0674">
      <w:pPr>
        <w:jc w:val="both"/>
        <w:rPr>
          <w:rFonts w:cs="Arial"/>
          <w:szCs w:val="20"/>
        </w:rPr>
      </w:pPr>
      <w:r w:rsidRPr="00F232E2">
        <w:rPr>
          <w:rFonts w:cs="Arial"/>
          <w:szCs w:val="20"/>
        </w:rPr>
        <w:t>The deleg</w:t>
      </w:r>
      <w:r w:rsidR="008E3D2B" w:rsidRPr="00F232E2">
        <w:rPr>
          <w:rFonts w:cs="Arial"/>
          <w:szCs w:val="20"/>
        </w:rPr>
        <w:t xml:space="preserve">ation of Canada, </w:t>
      </w:r>
      <w:r w:rsidRPr="00F232E2">
        <w:rPr>
          <w:rFonts w:cs="Arial"/>
          <w:szCs w:val="20"/>
        </w:rPr>
        <w:t>as host of the VII Conference held in Ottawa in 2013</w:t>
      </w:r>
      <w:r w:rsidR="008E3D2B" w:rsidRPr="00F232E2">
        <w:rPr>
          <w:rFonts w:cs="Arial"/>
          <w:szCs w:val="20"/>
        </w:rPr>
        <w:t>, described</w:t>
      </w:r>
      <w:r w:rsidRPr="00F232E2">
        <w:rPr>
          <w:rFonts w:cs="Arial"/>
          <w:szCs w:val="20"/>
        </w:rPr>
        <w:t xml:space="preserve"> the challenges and opp</w:t>
      </w:r>
      <w:r w:rsidR="008E3D2B" w:rsidRPr="00F232E2">
        <w:rPr>
          <w:rFonts w:cs="Arial"/>
          <w:szCs w:val="20"/>
        </w:rPr>
        <w:t>ortunities of organizing such an event</w:t>
      </w:r>
      <w:r w:rsidRPr="00F232E2">
        <w:rPr>
          <w:rFonts w:cs="Arial"/>
          <w:szCs w:val="20"/>
        </w:rPr>
        <w:t xml:space="preserve">. </w:t>
      </w:r>
      <w:r w:rsidR="008E3D2B" w:rsidRPr="00F232E2">
        <w:rPr>
          <w:rFonts w:cs="Arial"/>
          <w:szCs w:val="20"/>
        </w:rPr>
        <w:t>It</w:t>
      </w:r>
      <w:r w:rsidRPr="00F232E2">
        <w:rPr>
          <w:rFonts w:cs="Arial"/>
          <w:szCs w:val="20"/>
        </w:rPr>
        <w:t xml:space="preserve"> was </w:t>
      </w:r>
      <w:r w:rsidR="008E3D2B" w:rsidRPr="00F232E2">
        <w:rPr>
          <w:rFonts w:cs="Arial"/>
          <w:szCs w:val="20"/>
        </w:rPr>
        <w:t xml:space="preserve">then </w:t>
      </w:r>
      <w:r w:rsidRPr="00F232E2">
        <w:rPr>
          <w:rFonts w:cs="Arial"/>
          <w:szCs w:val="20"/>
        </w:rPr>
        <w:t>an</w:t>
      </w:r>
      <w:r w:rsidR="008E3D2B" w:rsidRPr="00F232E2">
        <w:rPr>
          <w:rFonts w:cs="Arial"/>
          <w:szCs w:val="20"/>
        </w:rPr>
        <w:t>nounced that Mexico will host</w:t>
      </w:r>
      <w:r w:rsidRPr="00F232E2">
        <w:rPr>
          <w:rFonts w:cs="Arial"/>
          <w:szCs w:val="20"/>
        </w:rPr>
        <w:t xml:space="preserve"> the next Conference of the Network</w:t>
      </w:r>
      <w:r w:rsidR="008E3D2B" w:rsidRPr="00F232E2">
        <w:rPr>
          <w:rFonts w:cs="Arial"/>
          <w:szCs w:val="20"/>
        </w:rPr>
        <w:t xml:space="preserve"> to be held</w:t>
      </w:r>
      <w:r w:rsidRPr="00F232E2">
        <w:rPr>
          <w:rFonts w:cs="Arial"/>
          <w:szCs w:val="20"/>
        </w:rPr>
        <w:t xml:space="preserve"> in 2016. </w:t>
      </w:r>
      <w:r w:rsidR="008E3D2B" w:rsidRPr="00F232E2">
        <w:rPr>
          <w:rFonts w:cs="Arial"/>
          <w:szCs w:val="20"/>
        </w:rPr>
        <w:t>It was pointed out that the Steering Committee and the S</w:t>
      </w:r>
      <w:r w:rsidRPr="00F232E2">
        <w:rPr>
          <w:rFonts w:cs="Arial"/>
          <w:szCs w:val="20"/>
        </w:rPr>
        <w:t xml:space="preserve">ecretariat of the Network </w:t>
      </w:r>
      <w:r w:rsidR="008E3D2B" w:rsidRPr="00F232E2">
        <w:rPr>
          <w:rFonts w:cs="Arial"/>
          <w:szCs w:val="20"/>
        </w:rPr>
        <w:t>will need to support the host country during preparations for the VIII Conference, together</w:t>
      </w:r>
      <w:r w:rsidRPr="00F232E2">
        <w:rPr>
          <w:rFonts w:cs="Arial"/>
          <w:szCs w:val="20"/>
        </w:rPr>
        <w:t xml:space="preserve"> with COFEPRIS. </w:t>
      </w:r>
    </w:p>
    <w:p w:rsidR="00996A3D" w:rsidRPr="00F232E2" w:rsidRDefault="00996A3D">
      <w:pPr>
        <w:jc w:val="both"/>
        <w:rPr>
          <w:rFonts w:cs="Arial"/>
          <w:szCs w:val="20"/>
        </w:rPr>
      </w:pPr>
    </w:p>
    <w:p w:rsidR="00996A3D" w:rsidRPr="00F232E2" w:rsidRDefault="005D0674">
      <w:pPr>
        <w:pStyle w:val="ListParagraph"/>
        <w:numPr>
          <w:ilvl w:val="0"/>
          <w:numId w:val="11"/>
        </w:numPr>
        <w:jc w:val="both"/>
        <w:rPr>
          <w:rFonts w:ascii="Arial" w:hAnsi="Arial" w:cs="Arial"/>
          <w:b/>
          <w:sz w:val="20"/>
          <w:szCs w:val="20"/>
        </w:rPr>
      </w:pPr>
      <w:r w:rsidRPr="00F232E2">
        <w:rPr>
          <w:rFonts w:ascii="Arial" w:hAnsi="Arial" w:cs="Arial"/>
          <w:b/>
          <w:sz w:val="20"/>
          <w:szCs w:val="20"/>
        </w:rPr>
        <w:t xml:space="preserve">Other </w:t>
      </w:r>
      <w:r w:rsidR="008E3D2B" w:rsidRPr="00F232E2">
        <w:rPr>
          <w:rFonts w:ascii="Arial" w:hAnsi="Arial" w:cs="Arial"/>
          <w:b/>
          <w:sz w:val="20"/>
          <w:szCs w:val="20"/>
        </w:rPr>
        <w:t>Business</w:t>
      </w:r>
    </w:p>
    <w:p w:rsidR="00996A3D" w:rsidRPr="00F232E2" w:rsidRDefault="00996A3D">
      <w:pPr>
        <w:spacing w:after="0" w:line="240" w:lineRule="auto"/>
        <w:jc w:val="both"/>
        <w:rPr>
          <w:rFonts w:cs="Arial"/>
          <w:szCs w:val="20"/>
        </w:rPr>
      </w:pPr>
    </w:p>
    <w:p w:rsidR="00996A3D" w:rsidRPr="00F232E2" w:rsidRDefault="00EF3707">
      <w:pPr>
        <w:jc w:val="both"/>
        <w:rPr>
          <w:rFonts w:cs="Arial"/>
          <w:szCs w:val="20"/>
        </w:rPr>
      </w:pPr>
      <w:r w:rsidRPr="00F232E2">
        <w:rPr>
          <w:rFonts w:cs="Arial"/>
          <w:szCs w:val="20"/>
        </w:rPr>
        <w:t>At the end of the meeting,</w:t>
      </w:r>
      <w:r w:rsidR="005D0674" w:rsidRPr="00F232E2">
        <w:rPr>
          <w:rFonts w:cs="Arial"/>
          <w:szCs w:val="20"/>
        </w:rPr>
        <w:t xml:space="preserve"> it was announced </w:t>
      </w:r>
      <w:r w:rsidRPr="00F232E2">
        <w:rPr>
          <w:rFonts w:cs="Arial"/>
          <w:szCs w:val="20"/>
        </w:rPr>
        <w:t xml:space="preserve">to the Steering Committee and other </w:t>
      </w:r>
      <w:r w:rsidR="005D0674" w:rsidRPr="00F232E2">
        <w:rPr>
          <w:rFonts w:cs="Arial"/>
          <w:szCs w:val="20"/>
        </w:rPr>
        <w:t>countries</w:t>
      </w:r>
      <w:r w:rsidRPr="00F232E2">
        <w:rPr>
          <w:rFonts w:cs="Arial"/>
          <w:szCs w:val="20"/>
        </w:rPr>
        <w:t xml:space="preserve"> present</w:t>
      </w:r>
      <w:r w:rsidR="005D0674" w:rsidRPr="00F232E2">
        <w:rPr>
          <w:rFonts w:cs="Arial"/>
          <w:szCs w:val="20"/>
        </w:rPr>
        <w:t xml:space="preserve"> that Health Canada, after </w:t>
      </w:r>
      <w:r w:rsidRPr="00F232E2">
        <w:rPr>
          <w:rFonts w:cs="Arial"/>
          <w:szCs w:val="20"/>
        </w:rPr>
        <w:t xml:space="preserve">undergoing the evaluation process based on </w:t>
      </w:r>
      <w:r w:rsidR="005D0674" w:rsidRPr="00F232E2">
        <w:rPr>
          <w:rFonts w:cs="Arial"/>
          <w:szCs w:val="20"/>
        </w:rPr>
        <w:t>th</w:t>
      </w:r>
      <w:r w:rsidRPr="00F232E2">
        <w:rPr>
          <w:rFonts w:cs="Arial"/>
          <w:szCs w:val="20"/>
        </w:rPr>
        <w:t>e mechanism established pursuant to Resolution CD</w:t>
      </w:r>
      <w:r w:rsidR="005D0674" w:rsidRPr="00F232E2">
        <w:rPr>
          <w:rFonts w:cs="Arial"/>
          <w:szCs w:val="20"/>
        </w:rPr>
        <w:t xml:space="preserve">50.R9, was recognized as </w:t>
      </w:r>
      <w:r w:rsidRPr="00F232E2">
        <w:rPr>
          <w:rFonts w:cs="Arial"/>
          <w:szCs w:val="20"/>
        </w:rPr>
        <w:t xml:space="preserve">a </w:t>
      </w:r>
      <w:r w:rsidR="005D0674" w:rsidRPr="00F232E2">
        <w:rPr>
          <w:rFonts w:cs="Arial"/>
          <w:szCs w:val="20"/>
        </w:rPr>
        <w:t xml:space="preserve">Regional National Reference Regulatory Authority. </w:t>
      </w:r>
    </w:p>
    <w:p w:rsidR="00996A3D" w:rsidRPr="00F232E2" w:rsidRDefault="00996A3D">
      <w:pPr>
        <w:jc w:val="both"/>
        <w:rPr>
          <w:rFonts w:cs="Arial"/>
          <w:szCs w:val="20"/>
        </w:rPr>
      </w:pPr>
    </w:p>
    <w:p w:rsidR="00996A3D" w:rsidRPr="00F232E2" w:rsidRDefault="002D06C1">
      <w:pPr>
        <w:jc w:val="both"/>
        <w:rPr>
          <w:rFonts w:cs="Arial"/>
          <w:szCs w:val="20"/>
        </w:rPr>
      </w:pPr>
      <w:r w:rsidRPr="00F232E2">
        <w:rPr>
          <w:rFonts w:cs="Arial"/>
          <w:szCs w:val="20"/>
        </w:rPr>
        <w:t xml:space="preserve">Annex I. </w:t>
      </w:r>
      <w:r w:rsidR="00EF3707" w:rsidRPr="00F232E2">
        <w:rPr>
          <w:rFonts w:cs="Arial"/>
          <w:szCs w:val="20"/>
        </w:rPr>
        <w:t>Meeting</w:t>
      </w:r>
      <w:r w:rsidRPr="00F232E2">
        <w:rPr>
          <w:rFonts w:cs="Arial"/>
          <w:szCs w:val="20"/>
        </w:rPr>
        <w:t xml:space="preserve"> Agenda</w:t>
      </w:r>
      <w:r w:rsidR="00EF3707" w:rsidRPr="00F232E2">
        <w:rPr>
          <w:rFonts w:cs="Arial"/>
          <w:szCs w:val="20"/>
        </w:rPr>
        <w:t>, including its</w:t>
      </w:r>
      <w:r w:rsidR="005D0674" w:rsidRPr="00F232E2">
        <w:rPr>
          <w:rFonts w:cs="Arial"/>
          <w:szCs w:val="20"/>
        </w:rPr>
        <w:t xml:space="preserve"> objectives</w:t>
      </w:r>
    </w:p>
    <w:p w:rsidR="00996A3D" w:rsidRPr="00F232E2" w:rsidRDefault="005D0674">
      <w:pPr>
        <w:jc w:val="both"/>
        <w:rPr>
          <w:rFonts w:cs="Arial"/>
          <w:szCs w:val="20"/>
        </w:rPr>
      </w:pPr>
      <w:r w:rsidRPr="00F232E2">
        <w:rPr>
          <w:rFonts w:cs="Arial"/>
          <w:szCs w:val="20"/>
        </w:rPr>
        <w:t>Annex II. List of Participants</w:t>
      </w:r>
    </w:p>
    <w:p w:rsidR="00996A3D" w:rsidRPr="00F232E2" w:rsidRDefault="005D0674">
      <w:pPr>
        <w:jc w:val="both"/>
        <w:rPr>
          <w:rFonts w:cs="Arial"/>
          <w:szCs w:val="20"/>
        </w:rPr>
      </w:pPr>
      <w:r w:rsidRPr="00F232E2">
        <w:rPr>
          <w:rFonts w:cs="Arial"/>
          <w:szCs w:val="20"/>
        </w:rPr>
        <w:t xml:space="preserve">Annex III. </w:t>
      </w:r>
      <w:r w:rsidR="00EF3707" w:rsidRPr="00F232E2">
        <w:rPr>
          <w:rFonts w:cs="Arial"/>
          <w:szCs w:val="20"/>
        </w:rPr>
        <w:t xml:space="preserve">Table of </w:t>
      </w:r>
      <w:r w:rsidRPr="00F232E2">
        <w:rPr>
          <w:rFonts w:cs="Arial"/>
          <w:szCs w:val="20"/>
        </w:rPr>
        <w:t>Geographical Division</w:t>
      </w:r>
      <w:r w:rsidR="00EF3707" w:rsidRPr="00F232E2">
        <w:rPr>
          <w:rFonts w:cs="Arial"/>
          <w:szCs w:val="20"/>
        </w:rPr>
        <w:t>s</w:t>
      </w:r>
    </w:p>
    <w:p w:rsidR="00996A3D" w:rsidRPr="00F232E2" w:rsidRDefault="005D0674">
      <w:pPr>
        <w:jc w:val="both"/>
        <w:rPr>
          <w:rFonts w:cs="Arial"/>
          <w:szCs w:val="20"/>
        </w:rPr>
      </w:pPr>
      <w:r w:rsidRPr="00F232E2">
        <w:rPr>
          <w:rFonts w:cs="Arial"/>
          <w:szCs w:val="20"/>
        </w:rPr>
        <w:t xml:space="preserve">Annex IV. </w:t>
      </w:r>
      <w:r w:rsidR="00EF3707" w:rsidRPr="00F232E2">
        <w:rPr>
          <w:rFonts w:cs="Arial"/>
          <w:szCs w:val="20"/>
        </w:rPr>
        <w:t>Presentation</w:t>
      </w:r>
    </w:p>
    <w:p w:rsidR="00996A3D" w:rsidRPr="00F232E2" w:rsidRDefault="00996A3D">
      <w:pPr>
        <w:jc w:val="both"/>
        <w:rPr>
          <w:rFonts w:cs="Arial"/>
          <w:szCs w:val="20"/>
        </w:rPr>
      </w:pPr>
    </w:p>
    <w:p w:rsidR="00996A3D" w:rsidRPr="00F232E2" w:rsidRDefault="00996A3D">
      <w:pPr>
        <w:jc w:val="both"/>
        <w:rPr>
          <w:rFonts w:cs="Arial"/>
          <w:szCs w:val="20"/>
        </w:rPr>
      </w:pPr>
    </w:p>
    <w:sectPr w:rsidR="00996A3D" w:rsidRPr="00F232E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A58" w:rsidRDefault="00110A58" w:rsidP="00AD23CA">
      <w:pPr>
        <w:spacing w:after="0" w:line="240" w:lineRule="auto"/>
        <w:rPr>
          <w:lang w:val="es-ES"/>
        </w:rPr>
      </w:pPr>
      <w:r>
        <w:rPr>
          <w:lang w:val="es-ES"/>
        </w:rPr>
        <w:separator/>
      </w:r>
    </w:p>
  </w:endnote>
  <w:endnote w:type="continuationSeparator" w:id="0">
    <w:p w:rsidR="00110A58" w:rsidRDefault="00110A58" w:rsidP="00AD23CA">
      <w:pPr>
        <w:spacing w:after="0" w:line="240" w:lineRule="auto"/>
        <w:rPr>
          <w:lang w:val="es-ES"/>
        </w:rPr>
      </w:pPr>
      <w:r>
        <w:rPr>
          <w:lang w:val="es-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A58" w:rsidRDefault="00110A58">
    <w:pPr>
      <w:pStyle w:val="Footer"/>
      <w:jc w:val="right"/>
    </w:pPr>
    <w:r>
      <w:fldChar w:fldCharType="begin"/>
    </w:r>
    <w:r>
      <w:instrText xml:space="preserve"> PAGE   \* MERGEFORMAT </w:instrText>
    </w:r>
    <w:r>
      <w:fldChar w:fldCharType="separate"/>
    </w:r>
    <w:r w:rsidR="0008463C">
      <w:rPr>
        <w:noProof/>
      </w:rPr>
      <w:t>2</w:t>
    </w:r>
    <w:r>
      <w:fldChar w:fldCharType="end"/>
    </w:r>
  </w:p>
  <w:p w:rsidR="00110A58" w:rsidRDefault="00110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A58" w:rsidRDefault="00110A58" w:rsidP="00AD23CA">
      <w:pPr>
        <w:spacing w:after="0" w:line="240" w:lineRule="auto"/>
      </w:pPr>
      <w:r>
        <w:separator/>
      </w:r>
    </w:p>
  </w:footnote>
  <w:footnote w:type="continuationSeparator" w:id="0">
    <w:p w:rsidR="00110A58" w:rsidRDefault="00110A58" w:rsidP="00AD23CA">
      <w:pPr>
        <w:spacing w:after="0" w:line="240" w:lineRule="auto"/>
        <w:rPr>
          <w:lang w:val="es-ES"/>
        </w:rPr>
      </w:pPr>
      <w:r>
        <w:rPr>
          <w:lang w:val="es-E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A58" w:rsidRDefault="00110A58">
    <w:pPr>
      <w:pStyle w:val="Header"/>
    </w:pPr>
    <w:r>
      <w:rPr>
        <w:noProof/>
      </w:rPr>
      <w:drawing>
        <wp:inline distT="0" distB="0" distL="0" distR="0" wp14:anchorId="493B1369" wp14:editId="7A64769D">
          <wp:extent cx="2876510" cy="719847"/>
          <wp:effectExtent l="0" t="0" r="635" b="0"/>
          <wp:docPr id="1" name="Picture 1" descr="H:\Béatrice\BlueHorizontal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éatrice\BlueHorizontalE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3501" cy="721596"/>
                  </a:xfrm>
                  <a:prstGeom prst="rect">
                    <a:avLst/>
                  </a:prstGeom>
                  <a:noFill/>
                  <a:ln>
                    <a:noFill/>
                  </a:ln>
                </pic:spPr>
              </pic:pic>
            </a:graphicData>
          </a:graphic>
        </wp:inline>
      </w:drawing>
    </w:r>
    <w:r>
      <w:t xml:space="preserve">                            </w:t>
    </w:r>
    <w:r>
      <w:rPr>
        <w:noProof/>
      </w:rPr>
      <w:drawing>
        <wp:inline distT="0" distB="0" distL="0" distR="0" wp14:anchorId="7B274C35" wp14:editId="2DA3921A">
          <wp:extent cx="683895" cy="655955"/>
          <wp:effectExtent l="0" t="0" r="0" b="0"/>
          <wp:docPr id="4" name="Picture 3" descr="PANDRHred parf LOGOS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DRHred parf LOGOSbl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3895" cy="655955"/>
                  </a:xfrm>
                  <a:prstGeom prst="rect">
                    <a:avLst/>
                  </a:prstGeom>
                  <a:noFill/>
                  <a:ln>
                    <a:noFill/>
                  </a:ln>
                </pic:spPr>
              </pic:pic>
            </a:graphicData>
          </a:graphic>
        </wp:inline>
      </w:drawing>
    </w:r>
  </w:p>
  <w:p w:rsidR="00110A58" w:rsidRDefault="00110A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62BC"/>
    <w:multiLevelType w:val="hybridMultilevel"/>
    <w:tmpl w:val="8FECFE8E"/>
    <w:lvl w:ilvl="0" w:tplc="01B247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FD97240"/>
    <w:multiLevelType w:val="hybridMultilevel"/>
    <w:tmpl w:val="C2B8C4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A1AFA"/>
    <w:multiLevelType w:val="hybridMultilevel"/>
    <w:tmpl w:val="28162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2143BC"/>
    <w:multiLevelType w:val="hybridMultilevel"/>
    <w:tmpl w:val="7310C806"/>
    <w:lvl w:ilvl="0" w:tplc="0EAE6794">
      <w:start w:val="1"/>
      <w:numFmt w:val="decimal"/>
      <w:lvlText w:val="%1."/>
      <w:lvlJc w:val="left"/>
      <w:pPr>
        <w:ind w:left="1440" w:hanging="360"/>
      </w:pPr>
      <w:rPr>
        <w:rFonts w:ascii="Arial" w:hAnsi="Arial" w:cs="Arial" w:hint="default"/>
        <w:sz w:val="20"/>
        <w:szCs w:val="2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35720D66"/>
    <w:multiLevelType w:val="hybridMultilevel"/>
    <w:tmpl w:val="487AEF40"/>
    <w:lvl w:ilvl="0" w:tplc="F2E27502">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E604BA28" w:tentative="1">
      <w:start w:val="1"/>
      <w:numFmt w:val="bullet"/>
      <w:lvlText w:val=""/>
      <w:lvlJc w:val="left"/>
      <w:pPr>
        <w:tabs>
          <w:tab w:val="num" w:pos="2160"/>
        </w:tabs>
        <w:ind w:left="2160" w:hanging="360"/>
      </w:pPr>
      <w:rPr>
        <w:rFonts w:ascii="Wingdings" w:hAnsi="Wingdings" w:hint="default"/>
      </w:rPr>
    </w:lvl>
    <w:lvl w:ilvl="3" w:tplc="02CE14E2" w:tentative="1">
      <w:start w:val="1"/>
      <w:numFmt w:val="bullet"/>
      <w:lvlText w:val=""/>
      <w:lvlJc w:val="left"/>
      <w:pPr>
        <w:tabs>
          <w:tab w:val="num" w:pos="2880"/>
        </w:tabs>
        <w:ind w:left="2880" w:hanging="360"/>
      </w:pPr>
      <w:rPr>
        <w:rFonts w:ascii="Wingdings" w:hAnsi="Wingdings" w:hint="default"/>
      </w:rPr>
    </w:lvl>
    <w:lvl w:ilvl="4" w:tplc="78B06184" w:tentative="1">
      <w:start w:val="1"/>
      <w:numFmt w:val="bullet"/>
      <w:lvlText w:val=""/>
      <w:lvlJc w:val="left"/>
      <w:pPr>
        <w:tabs>
          <w:tab w:val="num" w:pos="3600"/>
        </w:tabs>
        <w:ind w:left="3600" w:hanging="360"/>
      </w:pPr>
      <w:rPr>
        <w:rFonts w:ascii="Wingdings" w:hAnsi="Wingdings" w:hint="default"/>
      </w:rPr>
    </w:lvl>
    <w:lvl w:ilvl="5" w:tplc="661CAFB0" w:tentative="1">
      <w:start w:val="1"/>
      <w:numFmt w:val="bullet"/>
      <w:lvlText w:val=""/>
      <w:lvlJc w:val="left"/>
      <w:pPr>
        <w:tabs>
          <w:tab w:val="num" w:pos="4320"/>
        </w:tabs>
        <w:ind w:left="4320" w:hanging="360"/>
      </w:pPr>
      <w:rPr>
        <w:rFonts w:ascii="Wingdings" w:hAnsi="Wingdings" w:hint="default"/>
      </w:rPr>
    </w:lvl>
    <w:lvl w:ilvl="6" w:tplc="9B0A4E48" w:tentative="1">
      <w:start w:val="1"/>
      <w:numFmt w:val="bullet"/>
      <w:lvlText w:val=""/>
      <w:lvlJc w:val="left"/>
      <w:pPr>
        <w:tabs>
          <w:tab w:val="num" w:pos="5040"/>
        </w:tabs>
        <w:ind w:left="5040" w:hanging="360"/>
      </w:pPr>
      <w:rPr>
        <w:rFonts w:ascii="Wingdings" w:hAnsi="Wingdings" w:hint="default"/>
      </w:rPr>
    </w:lvl>
    <w:lvl w:ilvl="7" w:tplc="AB625F12" w:tentative="1">
      <w:start w:val="1"/>
      <w:numFmt w:val="bullet"/>
      <w:lvlText w:val=""/>
      <w:lvlJc w:val="left"/>
      <w:pPr>
        <w:tabs>
          <w:tab w:val="num" w:pos="5760"/>
        </w:tabs>
        <w:ind w:left="5760" w:hanging="360"/>
      </w:pPr>
      <w:rPr>
        <w:rFonts w:ascii="Wingdings" w:hAnsi="Wingdings" w:hint="default"/>
      </w:rPr>
    </w:lvl>
    <w:lvl w:ilvl="8" w:tplc="A5F08E90" w:tentative="1">
      <w:start w:val="1"/>
      <w:numFmt w:val="bullet"/>
      <w:lvlText w:val=""/>
      <w:lvlJc w:val="left"/>
      <w:pPr>
        <w:tabs>
          <w:tab w:val="num" w:pos="6480"/>
        </w:tabs>
        <w:ind w:left="6480" w:hanging="360"/>
      </w:pPr>
      <w:rPr>
        <w:rFonts w:ascii="Wingdings" w:hAnsi="Wingdings" w:hint="default"/>
      </w:rPr>
    </w:lvl>
  </w:abstractNum>
  <w:abstractNum w:abstractNumId="5">
    <w:nsid w:val="4C941E2B"/>
    <w:multiLevelType w:val="hybridMultilevel"/>
    <w:tmpl w:val="3596211E"/>
    <w:lvl w:ilvl="0" w:tplc="F2E27502">
      <w:start w:val="1"/>
      <w:numFmt w:val="bullet"/>
      <w:lvlText w:val=""/>
      <w:lvlJc w:val="left"/>
      <w:pPr>
        <w:tabs>
          <w:tab w:val="num" w:pos="720"/>
        </w:tabs>
        <w:ind w:left="720" w:hanging="360"/>
      </w:pPr>
      <w:rPr>
        <w:rFonts w:ascii="Wingdings" w:hAnsi="Wingdings" w:hint="default"/>
      </w:rPr>
    </w:lvl>
    <w:lvl w:ilvl="1" w:tplc="677EABEA">
      <w:start w:val="1"/>
      <w:numFmt w:val="bullet"/>
      <w:lvlText w:val=""/>
      <w:lvlJc w:val="left"/>
      <w:pPr>
        <w:tabs>
          <w:tab w:val="num" w:pos="1440"/>
        </w:tabs>
        <w:ind w:left="1440" w:hanging="360"/>
      </w:pPr>
      <w:rPr>
        <w:rFonts w:ascii="Wingdings" w:hAnsi="Wingdings" w:hint="default"/>
      </w:rPr>
    </w:lvl>
    <w:lvl w:ilvl="2" w:tplc="E604BA28" w:tentative="1">
      <w:start w:val="1"/>
      <w:numFmt w:val="bullet"/>
      <w:lvlText w:val=""/>
      <w:lvlJc w:val="left"/>
      <w:pPr>
        <w:tabs>
          <w:tab w:val="num" w:pos="2160"/>
        </w:tabs>
        <w:ind w:left="2160" w:hanging="360"/>
      </w:pPr>
      <w:rPr>
        <w:rFonts w:ascii="Wingdings" w:hAnsi="Wingdings" w:hint="default"/>
      </w:rPr>
    </w:lvl>
    <w:lvl w:ilvl="3" w:tplc="02CE14E2" w:tentative="1">
      <w:start w:val="1"/>
      <w:numFmt w:val="bullet"/>
      <w:lvlText w:val=""/>
      <w:lvlJc w:val="left"/>
      <w:pPr>
        <w:tabs>
          <w:tab w:val="num" w:pos="2880"/>
        </w:tabs>
        <w:ind w:left="2880" w:hanging="360"/>
      </w:pPr>
      <w:rPr>
        <w:rFonts w:ascii="Wingdings" w:hAnsi="Wingdings" w:hint="default"/>
      </w:rPr>
    </w:lvl>
    <w:lvl w:ilvl="4" w:tplc="78B06184" w:tentative="1">
      <w:start w:val="1"/>
      <w:numFmt w:val="bullet"/>
      <w:lvlText w:val=""/>
      <w:lvlJc w:val="left"/>
      <w:pPr>
        <w:tabs>
          <w:tab w:val="num" w:pos="3600"/>
        </w:tabs>
        <w:ind w:left="3600" w:hanging="360"/>
      </w:pPr>
      <w:rPr>
        <w:rFonts w:ascii="Wingdings" w:hAnsi="Wingdings" w:hint="default"/>
      </w:rPr>
    </w:lvl>
    <w:lvl w:ilvl="5" w:tplc="661CAFB0" w:tentative="1">
      <w:start w:val="1"/>
      <w:numFmt w:val="bullet"/>
      <w:lvlText w:val=""/>
      <w:lvlJc w:val="left"/>
      <w:pPr>
        <w:tabs>
          <w:tab w:val="num" w:pos="4320"/>
        </w:tabs>
        <w:ind w:left="4320" w:hanging="360"/>
      </w:pPr>
      <w:rPr>
        <w:rFonts w:ascii="Wingdings" w:hAnsi="Wingdings" w:hint="default"/>
      </w:rPr>
    </w:lvl>
    <w:lvl w:ilvl="6" w:tplc="9B0A4E48" w:tentative="1">
      <w:start w:val="1"/>
      <w:numFmt w:val="bullet"/>
      <w:lvlText w:val=""/>
      <w:lvlJc w:val="left"/>
      <w:pPr>
        <w:tabs>
          <w:tab w:val="num" w:pos="5040"/>
        </w:tabs>
        <w:ind w:left="5040" w:hanging="360"/>
      </w:pPr>
      <w:rPr>
        <w:rFonts w:ascii="Wingdings" w:hAnsi="Wingdings" w:hint="default"/>
      </w:rPr>
    </w:lvl>
    <w:lvl w:ilvl="7" w:tplc="AB625F12" w:tentative="1">
      <w:start w:val="1"/>
      <w:numFmt w:val="bullet"/>
      <w:lvlText w:val=""/>
      <w:lvlJc w:val="left"/>
      <w:pPr>
        <w:tabs>
          <w:tab w:val="num" w:pos="5760"/>
        </w:tabs>
        <w:ind w:left="5760" w:hanging="360"/>
      </w:pPr>
      <w:rPr>
        <w:rFonts w:ascii="Wingdings" w:hAnsi="Wingdings" w:hint="default"/>
      </w:rPr>
    </w:lvl>
    <w:lvl w:ilvl="8" w:tplc="A5F08E90" w:tentative="1">
      <w:start w:val="1"/>
      <w:numFmt w:val="bullet"/>
      <w:lvlText w:val=""/>
      <w:lvlJc w:val="left"/>
      <w:pPr>
        <w:tabs>
          <w:tab w:val="num" w:pos="6480"/>
        </w:tabs>
        <w:ind w:left="6480" w:hanging="360"/>
      </w:pPr>
      <w:rPr>
        <w:rFonts w:ascii="Wingdings" w:hAnsi="Wingdings" w:hint="default"/>
      </w:rPr>
    </w:lvl>
  </w:abstractNum>
  <w:abstractNum w:abstractNumId="6">
    <w:nsid w:val="52FB31DC"/>
    <w:multiLevelType w:val="hybridMultilevel"/>
    <w:tmpl w:val="6BEEEB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47C3148"/>
    <w:multiLevelType w:val="hybridMultilevel"/>
    <w:tmpl w:val="77B03508"/>
    <w:lvl w:ilvl="0" w:tplc="EDB6E70C">
      <w:start w:val="1"/>
      <w:numFmt w:val="upperRoman"/>
      <w:lvlText w:val="%1."/>
      <w:lvlJc w:val="left"/>
      <w:pPr>
        <w:ind w:left="1080" w:hanging="720"/>
      </w:pPr>
      <w:rPr>
        <w:rFonts w:cs="Times New Roman" w:hint="default"/>
        <w:b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7DA5B38"/>
    <w:multiLevelType w:val="hybridMultilevel"/>
    <w:tmpl w:val="63F89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EAD3CAB"/>
    <w:multiLevelType w:val="hybridMultilevel"/>
    <w:tmpl w:val="AE78C124"/>
    <w:lvl w:ilvl="0" w:tplc="80C0B3A8">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7A9C766B"/>
    <w:multiLevelType w:val="hybridMultilevel"/>
    <w:tmpl w:val="87DEC6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10"/>
  </w:num>
  <w:num w:numId="6">
    <w:abstractNumId w:val="8"/>
  </w:num>
  <w:num w:numId="7">
    <w:abstractNumId w:val="2"/>
  </w:num>
  <w:num w:numId="8">
    <w:abstractNumId w:val="6"/>
  </w:num>
  <w:num w:numId="9">
    <w:abstractNumId w:val="7"/>
  </w:num>
  <w:num w:numId="10">
    <w:abstractNumId w:val="9"/>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riam Naarendorp">
    <w15:presenceInfo w15:providerId="Windows Live" w15:userId="8263ace6459c72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659"/>
    <w:rsid w:val="00000CDD"/>
    <w:rsid w:val="0008463C"/>
    <w:rsid w:val="00091EE0"/>
    <w:rsid w:val="000F4690"/>
    <w:rsid w:val="00110A58"/>
    <w:rsid w:val="00112DD2"/>
    <w:rsid w:val="00153FBA"/>
    <w:rsid w:val="00171997"/>
    <w:rsid w:val="00195FFE"/>
    <w:rsid w:val="00261899"/>
    <w:rsid w:val="002716ED"/>
    <w:rsid w:val="002D06C1"/>
    <w:rsid w:val="002E002D"/>
    <w:rsid w:val="002E2423"/>
    <w:rsid w:val="00373D39"/>
    <w:rsid w:val="00395B8A"/>
    <w:rsid w:val="003D5EF3"/>
    <w:rsid w:val="003E2281"/>
    <w:rsid w:val="003E3F84"/>
    <w:rsid w:val="004027CD"/>
    <w:rsid w:val="00416374"/>
    <w:rsid w:val="00462F3D"/>
    <w:rsid w:val="004F55C7"/>
    <w:rsid w:val="005A7282"/>
    <w:rsid w:val="005D0674"/>
    <w:rsid w:val="005D7D21"/>
    <w:rsid w:val="00670B63"/>
    <w:rsid w:val="006B3FA7"/>
    <w:rsid w:val="007620B1"/>
    <w:rsid w:val="007734C9"/>
    <w:rsid w:val="00791FD2"/>
    <w:rsid w:val="0079237E"/>
    <w:rsid w:val="007A5816"/>
    <w:rsid w:val="007E2EC2"/>
    <w:rsid w:val="00836934"/>
    <w:rsid w:val="00851A9A"/>
    <w:rsid w:val="008858FA"/>
    <w:rsid w:val="008B41C7"/>
    <w:rsid w:val="008D3B1C"/>
    <w:rsid w:val="008E3D2B"/>
    <w:rsid w:val="00996A3D"/>
    <w:rsid w:val="00A72A59"/>
    <w:rsid w:val="00AB2EC3"/>
    <w:rsid w:val="00AB7659"/>
    <w:rsid w:val="00AC7849"/>
    <w:rsid w:val="00AD23CA"/>
    <w:rsid w:val="00B37C21"/>
    <w:rsid w:val="00BF60FD"/>
    <w:rsid w:val="00C43027"/>
    <w:rsid w:val="00C43E7C"/>
    <w:rsid w:val="00C4702D"/>
    <w:rsid w:val="00C53DDB"/>
    <w:rsid w:val="00C5469C"/>
    <w:rsid w:val="00C939A7"/>
    <w:rsid w:val="00CC0634"/>
    <w:rsid w:val="00D548D3"/>
    <w:rsid w:val="00D6016A"/>
    <w:rsid w:val="00D8236B"/>
    <w:rsid w:val="00DB1DFD"/>
    <w:rsid w:val="00E07BC3"/>
    <w:rsid w:val="00E25449"/>
    <w:rsid w:val="00E564EB"/>
    <w:rsid w:val="00EE56B9"/>
    <w:rsid w:val="00EF3707"/>
    <w:rsid w:val="00F232E2"/>
    <w:rsid w:val="00F60345"/>
    <w:rsid w:val="00F6103D"/>
    <w:rsid w:val="00FB2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63"/>
    <w:rPr>
      <w:rFonts w:ascii="Arial"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7659"/>
    <w:rPr>
      <w:rFonts w:ascii="Tahoma" w:hAnsi="Tahoma" w:cs="Tahoma"/>
      <w:sz w:val="16"/>
      <w:szCs w:val="16"/>
    </w:rPr>
  </w:style>
  <w:style w:type="paragraph" w:styleId="ListParagraph">
    <w:name w:val="List Paragraph"/>
    <w:basedOn w:val="Normal"/>
    <w:uiPriority w:val="34"/>
    <w:qFormat/>
    <w:rsid w:val="007734C9"/>
    <w:pPr>
      <w:spacing w:after="0" w:line="240" w:lineRule="auto"/>
      <w:ind w:left="720"/>
      <w:contextualSpacing/>
    </w:pPr>
    <w:rPr>
      <w:rFonts w:ascii="Times New Roman" w:hAnsi="Times New Roman"/>
      <w:sz w:val="24"/>
      <w:szCs w:val="24"/>
    </w:rPr>
  </w:style>
  <w:style w:type="paragraph" w:styleId="Header">
    <w:name w:val="header"/>
    <w:basedOn w:val="Normal"/>
    <w:link w:val="HeaderChar"/>
    <w:uiPriority w:val="99"/>
    <w:unhideWhenUsed/>
    <w:rsid w:val="00AD23C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D23CA"/>
    <w:rPr>
      <w:rFonts w:cs="Times New Roman"/>
    </w:rPr>
  </w:style>
  <w:style w:type="paragraph" w:styleId="Footer">
    <w:name w:val="footer"/>
    <w:basedOn w:val="Normal"/>
    <w:link w:val="FooterChar"/>
    <w:uiPriority w:val="99"/>
    <w:unhideWhenUsed/>
    <w:rsid w:val="00AD23C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D23CA"/>
    <w:rPr>
      <w:rFonts w:cs="Times New Roman"/>
    </w:rPr>
  </w:style>
  <w:style w:type="character" w:styleId="CommentReference">
    <w:name w:val="annotation reference"/>
    <w:basedOn w:val="DefaultParagraphFont"/>
    <w:uiPriority w:val="99"/>
    <w:semiHidden/>
    <w:unhideWhenUsed/>
    <w:rsid w:val="00C43E7C"/>
    <w:rPr>
      <w:rFonts w:cs="Times New Roman"/>
      <w:sz w:val="16"/>
      <w:szCs w:val="16"/>
    </w:rPr>
  </w:style>
  <w:style w:type="paragraph" w:styleId="CommentText">
    <w:name w:val="annotation text"/>
    <w:basedOn w:val="Normal"/>
    <w:link w:val="CommentTextChar"/>
    <w:uiPriority w:val="99"/>
    <w:semiHidden/>
    <w:unhideWhenUsed/>
    <w:rsid w:val="00C43E7C"/>
    <w:pPr>
      <w:spacing w:line="240" w:lineRule="auto"/>
    </w:pPr>
    <w:rPr>
      <w:szCs w:val="20"/>
    </w:rPr>
  </w:style>
  <w:style w:type="character" w:customStyle="1" w:styleId="CommentTextChar">
    <w:name w:val="Comment Text Char"/>
    <w:basedOn w:val="DefaultParagraphFont"/>
    <w:link w:val="CommentText"/>
    <w:uiPriority w:val="99"/>
    <w:semiHidden/>
    <w:locked/>
    <w:rsid w:val="00C43E7C"/>
    <w:rPr>
      <w:rFonts w:cs="Times New Roman"/>
      <w:sz w:val="20"/>
      <w:szCs w:val="20"/>
    </w:rPr>
  </w:style>
  <w:style w:type="paragraph" w:styleId="CommentSubject">
    <w:name w:val="annotation subject"/>
    <w:basedOn w:val="CommentText"/>
    <w:next w:val="CommentText"/>
    <w:link w:val="CommentSubjectChar"/>
    <w:uiPriority w:val="99"/>
    <w:semiHidden/>
    <w:unhideWhenUsed/>
    <w:rsid w:val="00C43E7C"/>
    <w:rPr>
      <w:b/>
      <w:bCs/>
    </w:rPr>
  </w:style>
  <w:style w:type="character" w:customStyle="1" w:styleId="CommentSubjectChar">
    <w:name w:val="Comment Subject Char"/>
    <w:basedOn w:val="CommentTextChar"/>
    <w:link w:val="CommentSubject"/>
    <w:uiPriority w:val="99"/>
    <w:semiHidden/>
    <w:locked/>
    <w:rsid w:val="00C43E7C"/>
    <w:rPr>
      <w:rFonts w:cs="Times New Roman"/>
      <w:b/>
      <w:bCs/>
      <w:sz w:val="20"/>
      <w:szCs w:val="20"/>
    </w:rPr>
  </w:style>
  <w:style w:type="paragraph" w:styleId="Revision">
    <w:name w:val="Revision"/>
    <w:hidden/>
    <w:uiPriority w:val="99"/>
    <w:semiHidden/>
    <w:rsid w:val="00462F3D"/>
    <w:pPr>
      <w:spacing w:after="0" w:line="240" w:lineRule="auto"/>
    </w:pPr>
    <w:rPr>
      <w:rFonts w:ascii="Arial" w:hAnsi="Arial"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63"/>
    <w:rPr>
      <w:rFonts w:ascii="Arial"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7659"/>
    <w:rPr>
      <w:rFonts w:ascii="Tahoma" w:hAnsi="Tahoma" w:cs="Tahoma"/>
      <w:sz w:val="16"/>
      <w:szCs w:val="16"/>
    </w:rPr>
  </w:style>
  <w:style w:type="paragraph" w:styleId="ListParagraph">
    <w:name w:val="List Paragraph"/>
    <w:basedOn w:val="Normal"/>
    <w:uiPriority w:val="34"/>
    <w:qFormat/>
    <w:rsid w:val="007734C9"/>
    <w:pPr>
      <w:spacing w:after="0" w:line="240" w:lineRule="auto"/>
      <w:ind w:left="720"/>
      <w:contextualSpacing/>
    </w:pPr>
    <w:rPr>
      <w:rFonts w:ascii="Times New Roman" w:hAnsi="Times New Roman"/>
      <w:sz w:val="24"/>
      <w:szCs w:val="24"/>
    </w:rPr>
  </w:style>
  <w:style w:type="paragraph" w:styleId="Header">
    <w:name w:val="header"/>
    <w:basedOn w:val="Normal"/>
    <w:link w:val="HeaderChar"/>
    <w:uiPriority w:val="99"/>
    <w:unhideWhenUsed/>
    <w:rsid w:val="00AD23C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D23CA"/>
    <w:rPr>
      <w:rFonts w:cs="Times New Roman"/>
    </w:rPr>
  </w:style>
  <w:style w:type="paragraph" w:styleId="Footer">
    <w:name w:val="footer"/>
    <w:basedOn w:val="Normal"/>
    <w:link w:val="FooterChar"/>
    <w:uiPriority w:val="99"/>
    <w:unhideWhenUsed/>
    <w:rsid w:val="00AD23C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D23CA"/>
    <w:rPr>
      <w:rFonts w:cs="Times New Roman"/>
    </w:rPr>
  </w:style>
  <w:style w:type="character" w:styleId="CommentReference">
    <w:name w:val="annotation reference"/>
    <w:basedOn w:val="DefaultParagraphFont"/>
    <w:uiPriority w:val="99"/>
    <w:semiHidden/>
    <w:unhideWhenUsed/>
    <w:rsid w:val="00C43E7C"/>
    <w:rPr>
      <w:rFonts w:cs="Times New Roman"/>
      <w:sz w:val="16"/>
      <w:szCs w:val="16"/>
    </w:rPr>
  </w:style>
  <w:style w:type="paragraph" w:styleId="CommentText">
    <w:name w:val="annotation text"/>
    <w:basedOn w:val="Normal"/>
    <w:link w:val="CommentTextChar"/>
    <w:uiPriority w:val="99"/>
    <w:semiHidden/>
    <w:unhideWhenUsed/>
    <w:rsid w:val="00C43E7C"/>
    <w:pPr>
      <w:spacing w:line="240" w:lineRule="auto"/>
    </w:pPr>
    <w:rPr>
      <w:szCs w:val="20"/>
    </w:rPr>
  </w:style>
  <w:style w:type="character" w:customStyle="1" w:styleId="CommentTextChar">
    <w:name w:val="Comment Text Char"/>
    <w:basedOn w:val="DefaultParagraphFont"/>
    <w:link w:val="CommentText"/>
    <w:uiPriority w:val="99"/>
    <w:semiHidden/>
    <w:locked/>
    <w:rsid w:val="00C43E7C"/>
    <w:rPr>
      <w:rFonts w:cs="Times New Roman"/>
      <w:sz w:val="20"/>
      <w:szCs w:val="20"/>
    </w:rPr>
  </w:style>
  <w:style w:type="paragraph" w:styleId="CommentSubject">
    <w:name w:val="annotation subject"/>
    <w:basedOn w:val="CommentText"/>
    <w:next w:val="CommentText"/>
    <w:link w:val="CommentSubjectChar"/>
    <w:uiPriority w:val="99"/>
    <w:semiHidden/>
    <w:unhideWhenUsed/>
    <w:rsid w:val="00C43E7C"/>
    <w:rPr>
      <w:b/>
      <w:bCs/>
    </w:rPr>
  </w:style>
  <w:style w:type="character" w:customStyle="1" w:styleId="CommentSubjectChar">
    <w:name w:val="Comment Subject Char"/>
    <w:basedOn w:val="CommentTextChar"/>
    <w:link w:val="CommentSubject"/>
    <w:uiPriority w:val="99"/>
    <w:semiHidden/>
    <w:locked/>
    <w:rsid w:val="00C43E7C"/>
    <w:rPr>
      <w:rFonts w:cs="Times New Roman"/>
      <w:b/>
      <w:bCs/>
      <w:sz w:val="20"/>
      <w:szCs w:val="20"/>
    </w:rPr>
  </w:style>
  <w:style w:type="paragraph" w:styleId="Revision">
    <w:name w:val="Revision"/>
    <w:hidden/>
    <w:uiPriority w:val="99"/>
    <w:semiHidden/>
    <w:rsid w:val="00462F3D"/>
    <w:pPr>
      <w:spacing w:after="0" w:line="240" w:lineRule="auto"/>
    </w:pPr>
    <w:rPr>
      <w:rFonts w:ascii="Arial"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9222">
      <w:marLeft w:val="0"/>
      <w:marRight w:val="0"/>
      <w:marTop w:val="0"/>
      <w:marBottom w:val="0"/>
      <w:divBdr>
        <w:top w:val="none" w:sz="0" w:space="0" w:color="auto"/>
        <w:left w:val="none" w:sz="0" w:space="0" w:color="auto"/>
        <w:bottom w:val="none" w:sz="0" w:space="0" w:color="auto"/>
        <w:right w:val="none" w:sz="0" w:space="0" w:color="auto"/>
      </w:divBdr>
      <w:divsChild>
        <w:div w:id="198209223">
          <w:marLeft w:val="864"/>
          <w:marRight w:val="0"/>
          <w:marTop w:val="96"/>
          <w:marBottom w:val="60"/>
          <w:divBdr>
            <w:top w:val="none" w:sz="0" w:space="0" w:color="auto"/>
            <w:left w:val="none" w:sz="0" w:space="0" w:color="auto"/>
            <w:bottom w:val="none" w:sz="0" w:space="0" w:color="auto"/>
            <w:right w:val="none" w:sz="0" w:space="0" w:color="auto"/>
          </w:divBdr>
        </w:div>
        <w:div w:id="198209224">
          <w:marLeft w:val="864"/>
          <w:marRight w:val="0"/>
          <w:marTop w:val="96"/>
          <w:marBottom w:val="60"/>
          <w:divBdr>
            <w:top w:val="none" w:sz="0" w:space="0" w:color="auto"/>
            <w:left w:val="none" w:sz="0" w:space="0" w:color="auto"/>
            <w:bottom w:val="none" w:sz="0" w:space="0" w:color="auto"/>
            <w:right w:val="none" w:sz="0" w:space="0" w:color="auto"/>
          </w:divBdr>
        </w:div>
        <w:div w:id="198209225">
          <w:marLeft w:val="864"/>
          <w:marRight w:val="0"/>
          <w:marTop w:val="96"/>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1007</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PAHO</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 Mrs. Ana Paula (WDC)</dc:creator>
  <cp:lastModifiedBy>Silva, Mrs. Ana Paula (WDC)</cp:lastModifiedBy>
  <cp:revision>3</cp:revision>
  <cp:lastPrinted>2015-06-18T13:59:00Z</cp:lastPrinted>
  <dcterms:created xsi:type="dcterms:W3CDTF">2015-07-27T15:58:00Z</dcterms:created>
  <dcterms:modified xsi:type="dcterms:W3CDTF">2015-08-19T15:03:00Z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HOMTS_FileType">
    <vt:lpwstr>RAW</vt:lpwstr>
  </property>
  <property fmtid="{D5CDD505-2E9C-101B-9397-08002B2CF9AE}" pid="3" name="PAHOMTS_JobNumber">
    <vt:lpwstr>SE0436</vt:lpwstr>
  </property>
</Properties>
</file>